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rPr>
        <w:id w:val="-1808928241"/>
        <w:docPartObj>
          <w:docPartGallery w:val="Cover Pages"/>
          <w:docPartUnique/>
        </w:docPartObj>
      </w:sdtPr>
      <w:sdtContent>
        <w:p w14:paraId="3A2EFA18" w14:textId="41524974" w:rsidR="0058745B" w:rsidRPr="00F37356" w:rsidRDefault="00796555" w:rsidP="00F37356">
          <w:pPr>
            <w:spacing w:after="0" w:line="276" w:lineRule="auto"/>
            <w:rPr>
              <w:rFonts w:cstheme="minorHAnsi"/>
            </w:rPr>
          </w:pPr>
          <w:r w:rsidRPr="00F37356">
            <w:rPr>
              <w:rFonts w:cstheme="minorHAnsi"/>
              <w:noProof/>
              <w:lang w:eastAsia="tr-TR"/>
            </w:rPr>
            <mc:AlternateContent>
              <mc:Choice Requires="wps">
                <w:drawing>
                  <wp:anchor distT="0" distB="0" distL="114300" distR="114300" simplePos="0" relativeHeight="251659264" behindDoc="0" locked="0" layoutInCell="1" allowOverlap="1" wp14:anchorId="1A21D0B5" wp14:editId="25609A3B">
                    <wp:simplePos x="0" y="0"/>
                    <wp:positionH relativeFrom="margin">
                      <wp:align>left</wp:align>
                    </wp:positionH>
                    <wp:positionV relativeFrom="paragraph">
                      <wp:posOffset>228600</wp:posOffset>
                    </wp:positionV>
                    <wp:extent cx="6209030" cy="7850038"/>
                    <wp:effectExtent l="0" t="0" r="20320" b="17780"/>
                    <wp:wrapNone/>
                    <wp:docPr id="3" name="Yuvarlatılmış Dikdörtgen 3"/>
                    <wp:cNvGraphicFramePr/>
                    <a:graphic xmlns:a="http://schemas.openxmlformats.org/drawingml/2006/main">
                      <a:graphicData uri="http://schemas.microsoft.com/office/word/2010/wordprocessingShape">
                        <wps:wsp>
                          <wps:cNvSpPr/>
                          <wps:spPr>
                            <a:xfrm>
                              <a:off x="0" y="0"/>
                              <a:ext cx="6209030" cy="7850038"/>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7E8476D1" w14:textId="1CB5CCC7" w:rsidR="0058745B" w:rsidRPr="0058745B" w:rsidRDefault="0039119C" w:rsidP="0058745B">
                                <w:pPr>
                                  <w:jc w:val="center"/>
                                  <w:rPr>
                                    <w:sz w:val="28"/>
                                    <w:szCs w:val="28"/>
                                  </w:rPr>
                                </w:pPr>
                                <w:r w:rsidRPr="0039119C">
                                  <w:rPr>
                                    <w:sz w:val="28"/>
                                    <w:szCs w:val="28"/>
                                  </w:rPr>
                                  <w:t>UZAKTAN EĞİTİM VE ARAŞTIRMA</w:t>
                                </w:r>
                                <w:r>
                                  <w:rPr>
                                    <w:sz w:val="34"/>
                                    <w:szCs w:val="34"/>
                                  </w:rPr>
                                  <w:t xml:space="preserve"> </w:t>
                                </w:r>
                                <w:r w:rsidR="000C2994">
                                  <w:rPr>
                                    <w:sz w:val="28"/>
                                    <w:szCs w:val="28"/>
                                  </w:rPr>
                                  <w:t>MERKEZİ</w:t>
                                </w:r>
                              </w:p>
                              <w:p w14:paraId="3ACF2677" w14:textId="77777777" w:rsidR="0058745B" w:rsidRDefault="0058745B" w:rsidP="0058745B">
                                <w:pPr>
                                  <w:jc w:val="center"/>
                                </w:pPr>
                              </w:p>
                              <w:p w14:paraId="3803647E" w14:textId="77777777" w:rsidR="0058745B" w:rsidRDefault="0058745B" w:rsidP="0058745B">
                                <w:pPr>
                                  <w:jc w:val="center"/>
                                </w:pPr>
                              </w:p>
                              <w:p w14:paraId="753317A0" w14:textId="77777777" w:rsidR="0058745B" w:rsidRDefault="0058745B" w:rsidP="0058745B">
                                <w:pPr>
                                  <w:jc w:val="center"/>
                                  <w:rPr>
                                    <w:sz w:val="40"/>
                                    <w:szCs w:val="40"/>
                                  </w:rPr>
                                </w:pPr>
                                <w:r w:rsidRPr="0058745B">
                                  <w:rPr>
                                    <w:sz w:val="40"/>
                                    <w:szCs w:val="40"/>
                                  </w:rPr>
                                  <w:t xml:space="preserve">BİRİM </w:t>
                                </w:r>
                                <w:r w:rsidR="00AE4CC4">
                                  <w:rPr>
                                    <w:sz w:val="40"/>
                                    <w:szCs w:val="40"/>
                                  </w:rPr>
                                  <w:t>GERİBİLDİRİM RAPORU [BGB</w:t>
                                </w:r>
                                <w:r w:rsidRPr="0058745B">
                                  <w:rPr>
                                    <w:sz w:val="40"/>
                                    <w:szCs w:val="40"/>
                                  </w:rPr>
                                  <w:t>R]</w:t>
                                </w:r>
                              </w:p>
                              <w:p w14:paraId="441E5DDF" w14:textId="77777777" w:rsidR="0058745B" w:rsidRDefault="0058745B" w:rsidP="0058745B">
                                <w:pPr>
                                  <w:jc w:val="center"/>
                                  <w:rPr>
                                    <w:sz w:val="40"/>
                                    <w:szCs w:val="40"/>
                                  </w:rPr>
                                </w:pPr>
                              </w:p>
                              <w:p w14:paraId="5C03FA85" w14:textId="77777777" w:rsidR="0058745B" w:rsidRPr="0039119C" w:rsidRDefault="000C2994" w:rsidP="0039119C">
                                <w:pPr>
                                  <w:ind w:left="-284" w:right="-411"/>
                                  <w:jc w:val="center"/>
                                  <w:rPr>
                                    <w:rFonts w:cstheme="minorHAnsi"/>
                                  </w:rPr>
                                </w:pPr>
                                <w:r w:rsidRPr="0039119C">
                                  <w:rPr>
                                    <w:rFonts w:cstheme="minorHAnsi"/>
                                  </w:rPr>
                                  <w:t>DEĞERLENDİRME</w:t>
                                </w:r>
                                <w:r w:rsidR="0058745B" w:rsidRPr="0039119C">
                                  <w:rPr>
                                    <w:rFonts w:cstheme="minorHAnsi"/>
                                  </w:rPr>
                                  <w:t xml:space="preserve"> TAKIMI</w:t>
                                </w:r>
                              </w:p>
                              <w:p w14:paraId="196057D4" w14:textId="563C16D2" w:rsidR="0039119C" w:rsidRDefault="0039119C" w:rsidP="0039119C">
                                <w:pPr>
                                  <w:pStyle w:val="GvdeMetni"/>
                                  <w:spacing w:line="360" w:lineRule="auto"/>
                                  <w:ind w:left="-284" w:right="-411"/>
                                  <w:jc w:val="center"/>
                                  <w:rPr>
                                    <w:rFonts w:asciiTheme="minorHAnsi" w:hAnsiTheme="minorHAnsi" w:cstheme="minorHAnsi"/>
                                  </w:rPr>
                                </w:pPr>
                                <w:r w:rsidRPr="0039119C">
                                  <w:rPr>
                                    <w:rFonts w:asciiTheme="minorHAnsi" w:hAnsiTheme="minorHAnsi" w:cstheme="minorHAnsi"/>
                                  </w:rPr>
                                  <w:t xml:space="preserve">Prof. Dr. </w:t>
                                </w:r>
                                <w:r w:rsidR="0065590D">
                                  <w:rPr>
                                    <w:rFonts w:asciiTheme="minorHAnsi" w:hAnsiTheme="minorHAnsi" w:cstheme="minorHAnsi"/>
                                  </w:rPr>
                                  <w:t>Erkin ERTE</w:t>
                                </w:r>
                                <w:r w:rsidR="00AC349E">
                                  <w:rPr>
                                    <w:rFonts w:asciiTheme="minorHAnsi" w:hAnsiTheme="minorHAnsi" w:cstheme="minorHAnsi"/>
                                  </w:rPr>
                                  <w:t>N</w:t>
                                </w:r>
                                <w:r w:rsidRPr="0039119C">
                                  <w:rPr>
                                    <w:rFonts w:asciiTheme="minorHAnsi" w:hAnsiTheme="minorHAnsi" w:cstheme="minorHAnsi"/>
                                  </w:rPr>
                                  <w:t xml:space="preserve"> (Takım Başkanı)</w:t>
                                </w:r>
                              </w:p>
                              <w:p w14:paraId="5CA4385C" w14:textId="019A3E93" w:rsidR="00065AB6" w:rsidRDefault="00065AB6" w:rsidP="0039119C">
                                <w:pPr>
                                  <w:pStyle w:val="GvdeMetni"/>
                                  <w:spacing w:line="360" w:lineRule="auto"/>
                                  <w:ind w:left="-284" w:right="-411"/>
                                  <w:jc w:val="center"/>
                                  <w:rPr>
                                    <w:rFonts w:asciiTheme="minorHAnsi" w:hAnsiTheme="minorHAnsi" w:cstheme="minorHAnsi"/>
                                  </w:rPr>
                                </w:pPr>
                                <w:r w:rsidRPr="0039119C">
                                  <w:rPr>
                                    <w:rFonts w:asciiTheme="minorHAnsi" w:hAnsiTheme="minorHAnsi" w:cstheme="minorHAnsi"/>
                                  </w:rPr>
                                  <w:t xml:space="preserve">Dr. Öğr. Üyesi </w:t>
                                </w:r>
                                <w:r>
                                  <w:rPr>
                                    <w:rFonts w:asciiTheme="minorHAnsi" w:hAnsiTheme="minorHAnsi" w:cstheme="minorHAnsi"/>
                                  </w:rPr>
                                  <w:t xml:space="preserve">Nazife AKAN </w:t>
                                </w:r>
                                <w:proofErr w:type="gramStart"/>
                                <w:r>
                                  <w:rPr>
                                    <w:rFonts w:asciiTheme="minorHAnsi" w:hAnsiTheme="minorHAnsi" w:cstheme="minorHAnsi"/>
                                  </w:rPr>
                                  <w:t>( Akademik</w:t>
                                </w:r>
                                <w:proofErr w:type="gramEnd"/>
                                <w:r>
                                  <w:rPr>
                                    <w:rFonts w:asciiTheme="minorHAnsi" w:hAnsiTheme="minorHAnsi" w:cstheme="minorHAnsi"/>
                                  </w:rPr>
                                  <w:t xml:space="preserve"> Değerlendirici)</w:t>
                                </w:r>
                              </w:p>
                              <w:p w14:paraId="20161A3D" w14:textId="1CD96FD6" w:rsidR="0039119C" w:rsidRPr="0039119C" w:rsidRDefault="0039119C" w:rsidP="0039119C">
                                <w:pPr>
                                  <w:pStyle w:val="GvdeMetni"/>
                                  <w:spacing w:line="360" w:lineRule="auto"/>
                                  <w:ind w:left="-284" w:right="-411"/>
                                  <w:jc w:val="center"/>
                                  <w:rPr>
                                    <w:rFonts w:asciiTheme="minorHAnsi" w:hAnsiTheme="minorHAnsi" w:cstheme="minorHAnsi"/>
                                  </w:rPr>
                                </w:pPr>
                                <w:r w:rsidRPr="0039119C">
                                  <w:rPr>
                                    <w:rFonts w:asciiTheme="minorHAnsi" w:hAnsiTheme="minorHAnsi" w:cstheme="minorHAnsi"/>
                                  </w:rPr>
                                  <w:t xml:space="preserve">Öğr. Gör. </w:t>
                                </w:r>
                                <w:r w:rsidR="0065590D">
                                  <w:rPr>
                                    <w:rFonts w:asciiTheme="minorHAnsi" w:hAnsiTheme="minorHAnsi" w:cstheme="minorHAnsi"/>
                                  </w:rPr>
                                  <w:t>Aysun KATMERLİKAYA</w:t>
                                </w:r>
                                <w:r w:rsidRPr="0039119C">
                                  <w:rPr>
                                    <w:rFonts w:asciiTheme="minorHAnsi" w:hAnsiTheme="minorHAnsi" w:cstheme="minorHAnsi"/>
                                  </w:rPr>
                                  <w:t xml:space="preserve"> (Akademik Değerlendirici)</w:t>
                                </w:r>
                              </w:p>
                              <w:p w14:paraId="0AF94ECF" w14:textId="092761BB" w:rsidR="0039119C" w:rsidRPr="0039119C" w:rsidRDefault="0039119C" w:rsidP="0039119C">
                                <w:pPr>
                                  <w:pStyle w:val="GvdeMetni"/>
                                  <w:spacing w:line="360" w:lineRule="auto"/>
                                  <w:ind w:left="-284" w:right="-411"/>
                                  <w:jc w:val="center"/>
                                  <w:rPr>
                                    <w:rFonts w:asciiTheme="minorHAnsi" w:hAnsiTheme="minorHAnsi" w:cstheme="minorHAnsi"/>
                                  </w:rPr>
                                </w:pPr>
                                <w:r w:rsidRPr="0039119C">
                                  <w:rPr>
                                    <w:rFonts w:asciiTheme="minorHAnsi" w:hAnsiTheme="minorHAnsi" w:cstheme="minorHAnsi"/>
                                  </w:rPr>
                                  <w:t xml:space="preserve"> </w:t>
                                </w:r>
                                <w:r w:rsidR="00A61612">
                                  <w:rPr>
                                    <w:rFonts w:asciiTheme="minorHAnsi" w:hAnsiTheme="minorHAnsi" w:cstheme="minorHAnsi"/>
                                  </w:rPr>
                                  <w:t xml:space="preserve">Şube Müdürü </w:t>
                                </w:r>
                                <w:r w:rsidR="0065590D">
                                  <w:rPr>
                                    <w:rFonts w:asciiTheme="minorHAnsi" w:hAnsiTheme="minorHAnsi" w:cstheme="minorHAnsi"/>
                                  </w:rPr>
                                  <w:t>Fesih ŞEN</w:t>
                                </w:r>
                                <w:r w:rsidRPr="0039119C">
                                  <w:rPr>
                                    <w:rFonts w:asciiTheme="minorHAnsi" w:hAnsiTheme="minorHAnsi" w:cstheme="minorHAnsi"/>
                                  </w:rPr>
                                  <w:t xml:space="preserve"> (</w:t>
                                </w:r>
                                <w:r w:rsidR="00D16534">
                                  <w:rPr>
                                    <w:rFonts w:asciiTheme="minorHAnsi" w:hAnsiTheme="minorHAnsi" w:cstheme="minorHAnsi"/>
                                  </w:rPr>
                                  <w:t>İdari</w:t>
                                </w:r>
                                <w:r w:rsidRPr="0039119C">
                                  <w:rPr>
                                    <w:rFonts w:asciiTheme="minorHAnsi" w:hAnsiTheme="minorHAnsi" w:cstheme="minorHAnsi"/>
                                  </w:rPr>
                                  <w:t xml:space="preserve"> Değerlendirici)</w:t>
                                </w:r>
                              </w:p>
                              <w:p w14:paraId="19511AF7" w14:textId="160506F5" w:rsidR="0039119C" w:rsidRPr="0039119C" w:rsidRDefault="0039119C" w:rsidP="0039119C">
                                <w:pPr>
                                  <w:pStyle w:val="GvdeMetni"/>
                                  <w:spacing w:line="360" w:lineRule="auto"/>
                                  <w:ind w:left="-284" w:right="-411"/>
                                  <w:jc w:val="center"/>
                                  <w:rPr>
                                    <w:rFonts w:asciiTheme="minorHAnsi" w:hAnsiTheme="minorHAnsi" w:cstheme="minorHAnsi"/>
                                    <w:sz w:val="26"/>
                                  </w:rPr>
                                </w:pPr>
                                <w:r w:rsidRPr="0039119C">
                                  <w:rPr>
                                    <w:rFonts w:asciiTheme="minorHAnsi" w:hAnsiTheme="minorHAnsi" w:cstheme="minorHAnsi"/>
                                  </w:rPr>
                                  <w:t xml:space="preserve">Dr. Öğr. Üyesi </w:t>
                                </w:r>
                                <w:r w:rsidR="0065590D">
                                  <w:rPr>
                                    <w:rFonts w:asciiTheme="minorHAnsi" w:hAnsiTheme="minorHAnsi" w:cstheme="minorHAnsi"/>
                                  </w:rPr>
                                  <w:t xml:space="preserve">Aysel DOĞAN </w:t>
                                </w:r>
                                <w:r w:rsidRPr="0039119C">
                                  <w:rPr>
                                    <w:rFonts w:asciiTheme="minorHAnsi" w:hAnsiTheme="minorHAnsi" w:cstheme="minorHAnsi"/>
                                  </w:rPr>
                                  <w:t>(Kalite Güvence Sistemi Değerlendirici)</w:t>
                                </w:r>
                              </w:p>
                              <w:p w14:paraId="1CD8FC8C" w14:textId="77777777" w:rsidR="0058745B" w:rsidRDefault="0058745B" w:rsidP="0058745B">
                                <w:pPr>
                                  <w:jc w:val="center"/>
                                </w:pPr>
                              </w:p>
                              <w:p w14:paraId="4B5D4679" w14:textId="77777777" w:rsidR="00E96370" w:rsidRDefault="00E96370" w:rsidP="0039119C">
                                <w:pPr>
                                  <w:jc w:val="center"/>
                                </w:pPr>
                              </w:p>
                              <w:p w14:paraId="546571F6" w14:textId="0FB0B04D" w:rsidR="00E96370" w:rsidRDefault="0039119C" w:rsidP="0039119C">
                                <w:pPr>
                                  <w:jc w:val="center"/>
                                </w:pPr>
                                <w:r>
                                  <w:t>2</w:t>
                                </w:r>
                                <w:r w:rsidR="0065590D">
                                  <w:t>5</w:t>
                                </w:r>
                                <w:r w:rsidR="00E96370">
                                  <w:t>/</w:t>
                                </w:r>
                                <w:r>
                                  <w:t>0</w:t>
                                </w:r>
                                <w:r w:rsidR="0065590D">
                                  <w:t>4</w:t>
                                </w:r>
                                <w:r w:rsidR="00E96370">
                                  <w:t>/202</w:t>
                                </w:r>
                                <w:r w:rsidR="00CC3238">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oundrect w14:anchorId="1A21D0B5" id="Yuvarlatılmış Dikdörtgen 3" o:spid="_x0000_s1026" style="position:absolute;left:0;text-align:left;margin-left:0;margin-top:18pt;width:488.9pt;height:618.1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" fillcolor="white [3201]" strokecolor="#37a76f [3206]" strokeweight="1pt">
                    <v:stroke joinstyle="miter"/>
                    <v:textbox>
                      <w:txbxContent>
                        <w:p w14:paraId="7E8476D1" w14:textId="1CB5CCC7" w:rsidR="0058745B" w:rsidRPr="0058745B" w:rsidRDefault="0039119C" w:rsidP="0058745B">
                          <w:pPr>
                            <w:jc w:val="center"/>
                            <w:rPr>
                              <w:sz w:val="28"/>
                              <w:szCs w:val="28"/>
                            </w:rPr>
                          </w:pPr>
                          <w:r w:rsidRPr="0039119C">
                            <w:rPr>
                              <w:sz w:val="28"/>
                              <w:szCs w:val="28"/>
                            </w:rPr>
                            <w:t>UZAKTAN EĞİTİM VE ARAŞTIRMA</w:t>
                          </w:r>
                          <w:r>
                            <w:rPr>
                              <w:sz w:val="34"/>
                              <w:szCs w:val="34"/>
                            </w:rPr>
                            <w:t xml:space="preserve"> </w:t>
                          </w:r>
                          <w:r w:rsidR="000C2994">
                            <w:rPr>
                              <w:sz w:val="28"/>
                              <w:szCs w:val="28"/>
                            </w:rPr>
                            <w:t>MERKEZİ</w:t>
                          </w:r>
                        </w:p>
                        <w:p w14:paraId="3ACF2677" w14:textId="77777777" w:rsidR="0058745B" w:rsidRDefault="0058745B" w:rsidP="0058745B">
                          <w:pPr>
                            <w:jc w:val="center"/>
                          </w:pPr>
                        </w:p>
                        <w:p w14:paraId="3803647E" w14:textId="77777777" w:rsidR="0058745B" w:rsidRDefault="0058745B" w:rsidP="0058745B">
                          <w:pPr>
                            <w:jc w:val="center"/>
                          </w:pPr>
                        </w:p>
                        <w:p w14:paraId="753317A0" w14:textId="77777777" w:rsidR="0058745B" w:rsidRDefault="0058745B" w:rsidP="0058745B">
                          <w:pPr>
                            <w:jc w:val="center"/>
                            <w:rPr>
                              <w:sz w:val="40"/>
                              <w:szCs w:val="40"/>
                            </w:rPr>
                          </w:pPr>
                          <w:r w:rsidRPr="0058745B">
                            <w:rPr>
                              <w:sz w:val="40"/>
                              <w:szCs w:val="40"/>
                            </w:rPr>
                            <w:t xml:space="preserve">BİRİM </w:t>
                          </w:r>
                          <w:r w:rsidR="00AE4CC4">
                            <w:rPr>
                              <w:sz w:val="40"/>
                              <w:szCs w:val="40"/>
                            </w:rPr>
                            <w:t>GERİBİLDİRİM RAPORU [BGB</w:t>
                          </w:r>
                          <w:r w:rsidRPr="0058745B">
                            <w:rPr>
                              <w:sz w:val="40"/>
                              <w:szCs w:val="40"/>
                            </w:rPr>
                            <w:t>R]</w:t>
                          </w:r>
                        </w:p>
                        <w:p w14:paraId="441E5DDF" w14:textId="77777777" w:rsidR="0058745B" w:rsidRDefault="0058745B" w:rsidP="0058745B">
                          <w:pPr>
                            <w:jc w:val="center"/>
                            <w:rPr>
                              <w:sz w:val="40"/>
                              <w:szCs w:val="40"/>
                            </w:rPr>
                          </w:pPr>
                        </w:p>
                        <w:p w14:paraId="5C03FA85" w14:textId="77777777" w:rsidR="0058745B" w:rsidRPr="0039119C" w:rsidRDefault="000C2994" w:rsidP="0039119C">
                          <w:pPr>
                            <w:ind w:left="-284" w:right="-411"/>
                            <w:jc w:val="center"/>
                            <w:rPr>
                              <w:rFonts w:cstheme="minorHAnsi"/>
                            </w:rPr>
                          </w:pPr>
                          <w:r w:rsidRPr="0039119C">
                            <w:rPr>
                              <w:rFonts w:cstheme="minorHAnsi"/>
                            </w:rPr>
                            <w:t>DEĞERLENDİRME</w:t>
                          </w:r>
                          <w:r w:rsidR="0058745B" w:rsidRPr="0039119C">
                            <w:rPr>
                              <w:rFonts w:cstheme="minorHAnsi"/>
                            </w:rPr>
                            <w:t xml:space="preserve"> TAKIMI</w:t>
                          </w:r>
                        </w:p>
                        <w:p w14:paraId="196057D4" w14:textId="563C16D2" w:rsidR="0039119C" w:rsidRDefault="0039119C" w:rsidP="0039119C">
                          <w:pPr>
                            <w:pStyle w:val="GvdeMetni"/>
                            <w:spacing w:line="360" w:lineRule="auto"/>
                            <w:ind w:left="-284" w:right="-411"/>
                            <w:jc w:val="center"/>
                            <w:rPr>
                              <w:rFonts w:asciiTheme="minorHAnsi" w:hAnsiTheme="minorHAnsi" w:cstheme="minorHAnsi"/>
                            </w:rPr>
                          </w:pPr>
                          <w:r w:rsidRPr="0039119C">
                            <w:rPr>
                              <w:rFonts w:asciiTheme="minorHAnsi" w:hAnsiTheme="minorHAnsi" w:cstheme="minorHAnsi"/>
                            </w:rPr>
                            <w:t xml:space="preserve">Prof. Dr. </w:t>
                          </w:r>
                          <w:r w:rsidR="0065590D">
                            <w:rPr>
                              <w:rFonts w:asciiTheme="minorHAnsi" w:hAnsiTheme="minorHAnsi" w:cstheme="minorHAnsi"/>
                            </w:rPr>
                            <w:t>Erkin ERTE</w:t>
                          </w:r>
                          <w:r w:rsidR="00AC349E">
                            <w:rPr>
                              <w:rFonts w:asciiTheme="minorHAnsi" w:hAnsiTheme="minorHAnsi" w:cstheme="minorHAnsi"/>
                            </w:rPr>
                            <w:t>N</w:t>
                          </w:r>
                          <w:r w:rsidRPr="0039119C">
                            <w:rPr>
                              <w:rFonts w:asciiTheme="minorHAnsi" w:hAnsiTheme="minorHAnsi" w:cstheme="minorHAnsi"/>
                            </w:rPr>
                            <w:t xml:space="preserve"> (Takım Başkanı)</w:t>
                          </w:r>
                        </w:p>
                        <w:p w14:paraId="5CA4385C" w14:textId="019A3E93" w:rsidR="00065AB6" w:rsidRDefault="00065AB6" w:rsidP="0039119C">
                          <w:pPr>
                            <w:pStyle w:val="GvdeMetni"/>
                            <w:spacing w:line="360" w:lineRule="auto"/>
                            <w:ind w:left="-284" w:right="-411"/>
                            <w:jc w:val="center"/>
                            <w:rPr>
                              <w:rFonts w:asciiTheme="minorHAnsi" w:hAnsiTheme="minorHAnsi" w:cstheme="minorHAnsi"/>
                            </w:rPr>
                          </w:pPr>
                          <w:r w:rsidRPr="0039119C">
                            <w:rPr>
                              <w:rFonts w:asciiTheme="minorHAnsi" w:hAnsiTheme="minorHAnsi" w:cstheme="minorHAnsi"/>
                            </w:rPr>
                            <w:t xml:space="preserve">Dr. Öğr. Üyesi </w:t>
                          </w:r>
                          <w:r>
                            <w:rPr>
                              <w:rFonts w:asciiTheme="minorHAnsi" w:hAnsiTheme="minorHAnsi" w:cstheme="minorHAnsi"/>
                            </w:rPr>
                            <w:t>Nazife AKAN ( Akademik Değerlendirici)</w:t>
                          </w:r>
                        </w:p>
                        <w:p w14:paraId="20161A3D" w14:textId="1CD96FD6" w:rsidR="0039119C" w:rsidRPr="0039119C" w:rsidRDefault="0039119C" w:rsidP="0039119C">
                          <w:pPr>
                            <w:pStyle w:val="GvdeMetni"/>
                            <w:spacing w:line="360" w:lineRule="auto"/>
                            <w:ind w:left="-284" w:right="-411"/>
                            <w:jc w:val="center"/>
                            <w:rPr>
                              <w:rFonts w:asciiTheme="minorHAnsi" w:hAnsiTheme="minorHAnsi" w:cstheme="minorHAnsi"/>
                            </w:rPr>
                          </w:pPr>
                          <w:r w:rsidRPr="0039119C">
                            <w:rPr>
                              <w:rFonts w:asciiTheme="minorHAnsi" w:hAnsiTheme="minorHAnsi" w:cstheme="minorHAnsi"/>
                            </w:rPr>
                            <w:t xml:space="preserve">Öğr. Gör. </w:t>
                          </w:r>
                          <w:r w:rsidR="0065590D">
                            <w:rPr>
                              <w:rFonts w:asciiTheme="minorHAnsi" w:hAnsiTheme="minorHAnsi" w:cstheme="minorHAnsi"/>
                            </w:rPr>
                            <w:t>Aysun KATMERLİKAYA</w:t>
                          </w:r>
                          <w:r w:rsidRPr="0039119C">
                            <w:rPr>
                              <w:rFonts w:asciiTheme="minorHAnsi" w:hAnsiTheme="minorHAnsi" w:cstheme="minorHAnsi"/>
                            </w:rPr>
                            <w:t xml:space="preserve"> (Akademik Değerlendirici)</w:t>
                          </w:r>
                        </w:p>
                        <w:p w14:paraId="0AF94ECF" w14:textId="092761BB" w:rsidR="0039119C" w:rsidRPr="0039119C" w:rsidRDefault="0039119C" w:rsidP="0039119C">
                          <w:pPr>
                            <w:pStyle w:val="GvdeMetni"/>
                            <w:spacing w:line="360" w:lineRule="auto"/>
                            <w:ind w:left="-284" w:right="-411"/>
                            <w:jc w:val="center"/>
                            <w:rPr>
                              <w:rFonts w:asciiTheme="minorHAnsi" w:hAnsiTheme="minorHAnsi" w:cstheme="minorHAnsi"/>
                            </w:rPr>
                          </w:pPr>
                          <w:r w:rsidRPr="0039119C">
                            <w:rPr>
                              <w:rFonts w:asciiTheme="minorHAnsi" w:hAnsiTheme="minorHAnsi" w:cstheme="minorHAnsi"/>
                            </w:rPr>
                            <w:t xml:space="preserve"> </w:t>
                          </w:r>
                          <w:r w:rsidR="00A61612">
                            <w:rPr>
                              <w:rFonts w:asciiTheme="minorHAnsi" w:hAnsiTheme="minorHAnsi" w:cstheme="minorHAnsi"/>
                            </w:rPr>
                            <w:t xml:space="preserve">Şube Müdürü </w:t>
                          </w:r>
                          <w:r w:rsidR="0065590D">
                            <w:rPr>
                              <w:rFonts w:asciiTheme="minorHAnsi" w:hAnsiTheme="minorHAnsi" w:cstheme="minorHAnsi"/>
                            </w:rPr>
                            <w:t>Fesih ŞEN</w:t>
                          </w:r>
                          <w:r w:rsidRPr="0039119C">
                            <w:rPr>
                              <w:rFonts w:asciiTheme="minorHAnsi" w:hAnsiTheme="minorHAnsi" w:cstheme="minorHAnsi"/>
                            </w:rPr>
                            <w:t xml:space="preserve"> (</w:t>
                          </w:r>
                          <w:r w:rsidR="00D16534">
                            <w:rPr>
                              <w:rFonts w:asciiTheme="minorHAnsi" w:hAnsiTheme="minorHAnsi" w:cstheme="minorHAnsi"/>
                            </w:rPr>
                            <w:t>İdari</w:t>
                          </w:r>
                          <w:r w:rsidRPr="0039119C">
                            <w:rPr>
                              <w:rFonts w:asciiTheme="minorHAnsi" w:hAnsiTheme="minorHAnsi" w:cstheme="minorHAnsi"/>
                            </w:rPr>
                            <w:t xml:space="preserve"> Değerlendirici)</w:t>
                          </w:r>
                        </w:p>
                        <w:p w14:paraId="19511AF7" w14:textId="160506F5" w:rsidR="0039119C" w:rsidRPr="0039119C" w:rsidRDefault="0039119C" w:rsidP="0039119C">
                          <w:pPr>
                            <w:pStyle w:val="GvdeMetni"/>
                            <w:spacing w:line="360" w:lineRule="auto"/>
                            <w:ind w:left="-284" w:right="-411"/>
                            <w:jc w:val="center"/>
                            <w:rPr>
                              <w:rFonts w:asciiTheme="minorHAnsi" w:hAnsiTheme="minorHAnsi" w:cstheme="minorHAnsi"/>
                              <w:sz w:val="26"/>
                            </w:rPr>
                          </w:pPr>
                          <w:r w:rsidRPr="0039119C">
                            <w:rPr>
                              <w:rFonts w:asciiTheme="minorHAnsi" w:hAnsiTheme="minorHAnsi" w:cstheme="minorHAnsi"/>
                            </w:rPr>
                            <w:t xml:space="preserve">Dr. Öğr. Üyesi </w:t>
                          </w:r>
                          <w:r w:rsidR="0065590D">
                            <w:rPr>
                              <w:rFonts w:asciiTheme="minorHAnsi" w:hAnsiTheme="minorHAnsi" w:cstheme="minorHAnsi"/>
                            </w:rPr>
                            <w:t xml:space="preserve">Aysel DOĞAN </w:t>
                          </w:r>
                          <w:r w:rsidRPr="0039119C">
                            <w:rPr>
                              <w:rFonts w:asciiTheme="minorHAnsi" w:hAnsiTheme="minorHAnsi" w:cstheme="minorHAnsi"/>
                            </w:rPr>
                            <w:t>(Kalite Güvence Sistemi Değerlendirici)</w:t>
                          </w:r>
                        </w:p>
                        <w:p w14:paraId="1CD8FC8C" w14:textId="77777777" w:rsidR="0058745B" w:rsidRDefault="0058745B" w:rsidP="0058745B">
                          <w:pPr>
                            <w:jc w:val="center"/>
                          </w:pPr>
                        </w:p>
                        <w:p w14:paraId="4B5D4679" w14:textId="77777777" w:rsidR="00E96370" w:rsidRDefault="00E96370" w:rsidP="0039119C">
                          <w:pPr>
                            <w:jc w:val="center"/>
                          </w:pPr>
                        </w:p>
                        <w:p w14:paraId="546571F6" w14:textId="0FB0B04D" w:rsidR="00E96370" w:rsidRDefault="0039119C" w:rsidP="0039119C">
                          <w:pPr>
                            <w:jc w:val="center"/>
                          </w:pPr>
                          <w:r>
                            <w:t>2</w:t>
                          </w:r>
                          <w:r w:rsidR="0065590D">
                            <w:t>5</w:t>
                          </w:r>
                          <w:r w:rsidR="00E96370">
                            <w:t>/</w:t>
                          </w:r>
                          <w:r>
                            <w:t>0</w:t>
                          </w:r>
                          <w:r w:rsidR="0065590D">
                            <w:t>4</w:t>
                          </w:r>
                          <w:r w:rsidR="00E96370">
                            <w:t>/202</w:t>
                          </w:r>
                          <w:r w:rsidR="00CC3238">
                            <w:t>3</w:t>
                          </w:r>
                        </w:p>
                      </w:txbxContent>
                    </v:textbox>
                    <w10:wrap anchorx="margin"/>
                  </v:roundrect>
                </w:pict>
              </mc:Fallback>
            </mc:AlternateContent>
          </w:r>
        </w:p>
        <w:p w14:paraId="373D3426" w14:textId="7B031BE6" w:rsidR="0058745B" w:rsidRPr="00F37356" w:rsidRDefault="0058745B" w:rsidP="00F37356">
          <w:pPr>
            <w:spacing w:after="0" w:line="276" w:lineRule="auto"/>
            <w:rPr>
              <w:rFonts w:cstheme="minorHAnsi"/>
            </w:rPr>
          </w:pPr>
        </w:p>
        <w:p w14:paraId="42066FF2" w14:textId="77777777" w:rsidR="0058745B" w:rsidRPr="00F37356" w:rsidRDefault="0058745B" w:rsidP="00F37356">
          <w:pPr>
            <w:spacing w:after="0" w:line="276" w:lineRule="auto"/>
            <w:rPr>
              <w:rFonts w:cstheme="minorHAnsi"/>
            </w:rPr>
          </w:pPr>
        </w:p>
        <w:p w14:paraId="0C015E19" w14:textId="77777777" w:rsidR="0058745B" w:rsidRPr="00F37356" w:rsidRDefault="0058745B" w:rsidP="00F37356">
          <w:pPr>
            <w:spacing w:after="0" w:line="276" w:lineRule="auto"/>
            <w:rPr>
              <w:rFonts w:cstheme="minorHAnsi"/>
            </w:rPr>
          </w:pPr>
        </w:p>
        <w:p w14:paraId="2B83ADFD" w14:textId="77777777" w:rsidR="0058745B" w:rsidRPr="00F37356" w:rsidRDefault="0058745B" w:rsidP="00F37356">
          <w:pPr>
            <w:spacing w:after="0" w:line="276" w:lineRule="auto"/>
            <w:rPr>
              <w:rFonts w:cstheme="minorHAnsi"/>
            </w:rPr>
          </w:pPr>
          <w:r w:rsidRPr="00F37356">
            <w:rPr>
              <w:rFonts w:cstheme="minorHAnsi"/>
            </w:rPr>
            <w:br w:type="page"/>
          </w:r>
        </w:p>
        <w:p w14:paraId="75B692A2" w14:textId="77777777" w:rsidR="00E96370" w:rsidRPr="00F37356" w:rsidRDefault="00E96370" w:rsidP="00F37356">
          <w:pPr>
            <w:spacing w:after="0" w:line="276" w:lineRule="auto"/>
            <w:rPr>
              <w:rFonts w:cstheme="minorHAnsi"/>
            </w:rPr>
          </w:pPr>
        </w:p>
        <w:p w14:paraId="782434E1" w14:textId="77777777" w:rsidR="00E96370" w:rsidRPr="00F37356" w:rsidRDefault="00E96370" w:rsidP="00F37356">
          <w:pPr>
            <w:spacing w:after="0" w:line="276" w:lineRule="auto"/>
            <w:rPr>
              <w:rFonts w:cstheme="minorHAnsi"/>
              <w:b/>
              <w:color w:val="30927A" w:themeColor="accent4" w:themeShade="BF"/>
            </w:rPr>
          </w:pPr>
          <w:r w:rsidRPr="00F37356">
            <w:rPr>
              <w:rFonts w:cstheme="minorHAnsi"/>
              <w:b/>
              <w:color w:val="30927A" w:themeColor="accent4" w:themeShade="BF"/>
            </w:rPr>
            <w:t xml:space="preserve">BİRİM </w:t>
          </w:r>
          <w:r w:rsidR="000C2994" w:rsidRPr="00F37356">
            <w:rPr>
              <w:rFonts w:cstheme="minorHAnsi"/>
              <w:b/>
              <w:color w:val="30927A" w:themeColor="accent4" w:themeShade="BF"/>
            </w:rPr>
            <w:t>İÇ DEĞERLENDİRME</w:t>
          </w:r>
          <w:r w:rsidRPr="00F37356">
            <w:rPr>
              <w:rFonts w:cstheme="minorHAnsi"/>
              <w:b/>
              <w:color w:val="30927A" w:themeColor="accent4" w:themeShade="BF"/>
            </w:rPr>
            <w:t xml:space="preserve"> RAPORUNUN İÇERİĞİ </w:t>
          </w:r>
        </w:p>
        <w:p w14:paraId="482744E5" w14:textId="77777777" w:rsidR="00AF3844" w:rsidRPr="00F37356" w:rsidRDefault="00E96370" w:rsidP="00F37356">
          <w:pPr>
            <w:spacing w:after="0" w:line="276" w:lineRule="auto"/>
            <w:rPr>
              <w:rFonts w:cstheme="minorHAnsi"/>
              <w:b/>
              <w:color w:val="08A4EE" w:themeColor="accent6" w:themeShade="BF"/>
            </w:rPr>
          </w:pPr>
          <w:r w:rsidRPr="00F37356">
            <w:rPr>
              <w:rFonts w:cstheme="minorHAnsi"/>
              <w:b/>
              <w:color w:val="08A4EE" w:themeColor="accent6" w:themeShade="BF"/>
            </w:rPr>
            <w:t>Genel Bilgiler</w:t>
          </w:r>
        </w:p>
        <w:p w14:paraId="7D8ACDC4" w14:textId="0DAC3978" w:rsidR="00AF3844" w:rsidRPr="00F37356" w:rsidRDefault="0039119C" w:rsidP="00F37356">
          <w:pPr>
            <w:spacing w:after="0" w:line="276" w:lineRule="auto"/>
            <w:rPr>
              <w:rFonts w:cstheme="minorHAnsi"/>
              <w:bCs/>
            </w:rPr>
          </w:pPr>
          <w:r w:rsidRPr="00F37356">
            <w:rPr>
              <w:rFonts w:cstheme="minorHAnsi"/>
              <w:bCs/>
            </w:rPr>
            <w:t>Mart 2020’de pandemi</w:t>
          </w:r>
          <w:r w:rsidR="001053AB">
            <w:rPr>
              <w:rFonts w:cstheme="minorHAnsi"/>
              <w:bCs/>
            </w:rPr>
            <w:t xml:space="preserve"> </w:t>
          </w:r>
          <w:r w:rsidR="001B0B72">
            <w:rPr>
              <w:rFonts w:cstheme="minorHAnsi"/>
              <w:bCs/>
            </w:rPr>
            <w:t>ile</w:t>
          </w:r>
          <w:r w:rsidRPr="00F37356">
            <w:rPr>
              <w:rFonts w:cstheme="minorHAnsi"/>
              <w:bCs/>
            </w:rPr>
            <w:t xml:space="preserve"> </w:t>
          </w:r>
          <w:r w:rsidR="001B0B72">
            <w:rPr>
              <w:rFonts w:cstheme="minorHAnsi"/>
              <w:bCs/>
            </w:rPr>
            <w:t xml:space="preserve">nedeniyle </w:t>
          </w:r>
          <w:r w:rsidRPr="00F37356">
            <w:rPr>
              <w:rFonts w:cstheme="minorHAnsi"/>
              <w:bCs/>
            </w:rPr>
            <w:t xml:space="preserve">uzaktan eğitim ihtiyacına yönelik açılan Uzaktan Eğitim Koordinatörlüğü, 28 Aralık 2020’den itibaren TORUZEM çatısı altında toplanmıştır. Yönetmeliğe göre yapılanmasında; Müdür, Yönetim Kurulu, Danışma Kurulu bulunmaktadır.  Bu yapılanmanın altında Birim Temsilcileri ve yeni oluşturulan birimler bulunmaktadır. Bu birimler; KGS Birimi, Ders Materyali Geliştirme Birimi, Ar-Ge Birimi ve Teknik Destek Birimi şeklindedir. </w:t>
          </w:r>
        </w:p>
        <w:p w14:paraId="4238DFEC" w14:textId="6A4F4158" w:rsidR="0058745B" w:rsidRPr="00F37356" w:rsidRDefault="00000000" w:rsidP="00F37356">
          <w:pPr>
            <w:spacing w:after="0" w:line="276" w:lineRule="auto"/>
            <w:rPr>
              <w:rFonts w:cstheme="minorHAnsi"/>
              <w:b/>
              <w:color w:val="08A4EE" w:themeColor="accent6" w:themeShade="BF"/>
            </w:rPr>
          </w:pPr>
        </w:p>
      </w:sdtContent>
    </w:sdt>
    <w:p w14:paraId="6380BF9D" w14:textId="77777777" w:rsidR="00D40C77" w:rsidRPr="00F37356" w:rsidRDefault="000C2994" w:rsidP="00F37356">
      <w:pPr>
        <w:pStyle w:val="ListeParagraf"/>
        <w:numPr>
          <w:ilvl w:val="0"/>
          <w:numId w:val="1"/>
        </w:numPr>
        <w:spacing w:after="0" w:line="276" w:lineRule="auto"/>
        <w:rPr>
          <w:rFonts w:cstheme="minorHAnsi"/>
          <w:b/>
          <w:color w:val="08A4EE" w:themeColor="accent6" w:themeShade="BF"/>
        </w:rPr>
      </w:pPr>
      <w:r w:rsidRPr="00F37356">
        <w:rPr>
          <w:rFonts w:cstheme="minorHAnsi"/>
          <w:b/>
          <w:color w:val="08A4EE" w:themeColor="accent6" w:themeShade="BF"/>
        </w:rPr>
        <w:t xml:space="preserve">Stratejik Plan </w:t>
      </w:r>
      <w:r w:rsidR="00E30FEE" w:rsidRPr="00F37356">
        <w:rPr>
          <w:rFonts w:cstheme="minorHAnsi"/>
          <w:b/>
          <w:color w:val="08A4EE" w:themeColor="accent6" w:themeShade="BF"/>
        </w:rPr>
        <w:t>Değerlendirilmesi</w:t>
      </w:r>
    </w:p>
    <w:p w14:paraId="73FD9D6D" w14:textId="74D7C7C5" w:rsidR="0039119C" w:rsidRPr="00F37356" w:rsidRDefault="0039119C" w:rsidP="00F37356">
      <w:pPr>
        <w:spacing w:after="0" w:line="276" w:lineRule="auto"/>
        <w:rPr>
          <w:rFonts w:cstheme="minorHAnsi"/>
        </w:rPr>
      </w:pPr>
      <w:r w:rsidRPr="00F37356">
        <w:rPr>
          <w:rFonts w:cstheme="minorHAnsi"/>
        </w:rPr>
        <w:t>TORUZEM tarafından hazırlanan ve sunulan BİDR 202</w:t>
      </w:r>
      <w:r w:rsidR="00BC2354">
        <w:rPr>
          <w:rFonts w:cstheme="minorHAnsi"/>
        </w:rPr>
        <w:t>2- 2026</w:t>
      </w:r>
      <w:r w:rsidRPr="00F37356">
        <w:rPr>
          <w:rFonts w:cstheme="minorHAnsi"/>
        </w:rPr>
        <w:t xml:space="preserve"> Stratejik Planı web sitesinde duyurulmuştur. Stratejik Plan değerlendirmesi şu şekildedir: </w:t>
      </w:r>
    </w:p>
    <w:p w14:paraId="1D06F439" w14:textId="27888E85" w:rsidR="005A3793" w:rsidRPr="00F37356" w:rsidRDefault="00D40C77" w:rsidP="00F37356">
      <w:pPr>
        <w:pStyle w:val="ListeParagraf"/>
        <w:numPr>
          <w:ilvl w:val="0"/>
          <w:numId w:val="5"/>
        </w:numPr>
        <w:spacing w:after="0" w:line="276" w:lineRule="auto"/>
        <w:ind w:left="0"/>
        <w:rPr>
          <w:rFonts w:cstheme="minorHAnsi"/>
          <w:b/>
          <w:color w:val="08A4EE" w:themeColor="accent6" w:themeShade="BF"/>
        </w:rPr>
      </w:pPr>
      <w:r w:rsidRPr="00F37356">
        <w:rPr>
          <w:rFonts w:cstheme="minorHAnsi"/>
        </w:rPr>
        <w:t xml:space="preserve">Merkezin stratejik plan </w:t>
      </w:r>
      <w:r w:rsidR="005A3793" w:rsidRPr="00F37356">
        <w:rPr>
          <w:rFonts w:cstheme="minorHAnsi"/>
        </w:rPr>
        <w:t xml:space="preserve">hazırlama süreci detaylı şeklide aktarılmıştır. Böylece sürecin gelişimini inceleme ve toplantı notlarını değerlendirme fırsatı doğmuştur. Hazırlanan planın akademik personelle paylaşıldığı ve geri bildirim alındığı görülmektedir. </w:t>
      </w:r>
    </w:p>
    <w:p w14:paraId="0A4D03B4" w14:textId="67936B71" w:rsidR="00D40C77" w:rsidRPr="00F37356" w:rsidRDefault="00D40C77" w:rsidP="00F37356">
      <w:pPr>
        <w:pStyle w:val="ListeParagraf"/>
        <w:numPr>
          <w:ilvl w:val="0"/>
          <w:numId w:val="5"/>
        </w:numPr>
        <w:spacing w:after="0" w:line="276" w:lineRule="auto"/>
        <w:ind w:left="0"/>
        <w:rPr>
          <w:rFonts w:cstheme="minorHAnsi"/>
          <w:color w:val="000000" w:themeColor="text1"/>
        </w:rPr>
      </w:pPr>
      <w:r w:rsidRPr="00F37356">
        <w:rPr>
          <w:rFonts w:cstheme="minorHAnsi"/>
        </w:rPr>
        <w:t>Merkezin stratejik plan kapsamında tanımlanmı</w:t>
      </w:r>
      <w:r w:rsidR="005F571F">
        <w:rPr>
          <w:rFonts w:cstheme="minorHAnsi"/>
        </w:rPr>
        <w:t xml:space="preserve">ş </w:t>
      </w:r>
      <w:r w:rsidRPr="00F37356">
        <w:rPr>
          <w:rFonts w:cstheme="minorHAnsi"/>
        </w:rPr>
        <w:t>misyon, vizyon, stratejik amaç ve hedefleri bulunmaktadır.</w:t>
      </w:r>
      <w:r w:rsidR="00533E6A">
        <w:rPr>
          <w:rFonts w:cstheme="minorHAnsi"/>
        </w:rPr>
        <w:t xml:space="preserve"> Belirtilen faaliyet alanları kuruma özgü şekilde belirtilmiştir. </w:t>
      </w:r>
    </w:p>
    <w:p w14:paraId="19083F20" w14:textId="77777777" w:rsidR="00B03533" w:rsidRPr="00B03533" w:rsidRDefault="00533E6A" w:rsidP="00533E6A">
      <w:pPr>
        <w:pStyle w:val="ListeParagraf"/>
        <w:numPr>
          <w:ilvl w:val="0"/>
          <w:numId w:val="5"/>
        </w:numPr>
        <w:spacing w:line="276" w:lineRule="auto"/>
        <w:ind w:left="0"/>
        <w:rPr>
          <w:rFonts w:cstheme="minorHAnsi"/>
          <w:b/>
          <w:bCs/>
          <w:color w:val="000000" w:themeColor="text1"/>
        </w:rPr>
      </w:pPr>
      <w:r w:rsidRPr="00B03533">
        <w:rPr>
          <w:rFonts w:cstheme="minorHAnsi"/>
        </w:rPr>
        <w:t>Merkezin s</w:t>
      </w:r>
      <w:r w:rsidR="00D40C77" w:rsidRPr="00B03533">
        <w:rPr>
          <w:rFonts w:cstheme="minorHAnsi"/>
        </w:rPr>
        <w:t>tratejik amaç ve hedefler</w:t>
      </w:r>
      <w:r w:rsidRPr="00B03533">
        <w:rPr>
          <w:rFonts w:cstheme="minorHAnsi"/>
        </w:rPr>
        <w:t>i</w:t>
      </w:r>
      <w:r w:rsidR="00D40C77" w:rsidRPr="00B03533">
        <w:rPr>
          <w:rFonts w:cstheme="minorHAnsi"/>
        </w:rPr>
        <w:t xml:space="preserve">, </w:t>
      </w:r>
      <w:r w:rsidRPr="00B03533">
        <w:rPr>
          <w:rFonts w:cstheme="minorHAnsi"/>
        </w:rPr>
        <w:t xml:space="preserve">merkezin misyon ve vizyonuyla uyumludur. </w:t>
      </w:r>
      <w:r w:rsidR="005F571F" w:rsidRPr="00B03533">
        <w:rPr>
          <w:rFonts w:cstheme="minorHAnsi"/>
        </w:rPr>
        <w:t xml:space="preserve">Planlama olarak belirtilen bu alanlardaki uyum, uygulama kısmında </w:t>
      </w:r>
      <w:r w:rsidR="00B03533" w:rsidRPr="00B03533">
        <w:rPr>
          <w:rFonts w:cstheme="minorHAnsi"/>
        </w:rPr>
        <w:t>tam yansıtılamamıştır</w:t>
      </w:r>
      <w:r w:rsidR="005F571F" w:rsidRPr="00B03533">
        <w:rPr>
          <w:rFonts w:cstheme="minorHAnsi"/>
        </w:rPr>
        <w:t xml:space="preserve">. </w:t>
      </w:r>
    </w:p>
    <w:p w14:paraId="55466A77" w14:textId="6F9A99B9" w:rsidR="00B931FB" w:rsidRPr="00B03533" w:rsidRDefault="00B931FB" w:rsidP="00B03533">
      <w:pPr>
        <w:pStyle w:val="ListeParagraf"/>
        <w:spacing w:line="276" w:lineRule="auto"/>
        <w:ind w:left="0"/>
        <w:rPr>
          <w:rFonts w:cstheme="minorHAnsi"/>
          <w:b/>
          <w:bCs/>
          <w:color w:val="000000" w:themeColor="text1"/>
        </w:rPr>
      </w:pPr>
      <w:r w:rsidRPr="00B03533">
        <w:rPr>
          <w:rFonts w:cstheme="minorHAnsi"/>
          <w:b/>
          <w:bCs/>
          <w:color w:val="000000" w:themeColor="text1"/>
        </w:rPr>
        <w:t>Olgunluk Düzeyi</w:t>
      </w:r>
    </w:p>
    <w:p w14:paraId="3D424D3B" w14:textId="0C8A2799" w:rsidR="00533E6A" w:rsidRPr="005F571F" w:rsidRDefault="00533E6A" w:rsidP="00533E6A">
      <w:pPr>
        <w:pStyle w:val="ListeParagraf"/>
        <w:spacing w:line="276" w:lineRule="auto"/>
        <w:ind w:left="0"/>
        <w:rPr>
          <w:rFonts w:cstheme="minorHAnsi"/>
          <w:color w:val="000000" w:themeColor="text1"/>
        </w:rPr>
      </w:pPr>
      <w:r w:rsidRPr="005F571F">
        <w:rPr>
          <w:rFonts w:cstheme="minorHAnsi"/>
          <w:color w:val="000000" w:themeColor="text1"/>
        </w:rPr>
        <w:t xml:space="preserve">Merkezin </w:t>
      </w:r>
      <w:proofErr w:type="spellStart"/>
      <w:r w:rsidR="005F571F" w:rsidRPr="005F571F">
        <w:rPr>
          <w:rFonts w:cstheme="minorHAnsi"/>
          <w:color w:val="000000" w:themeColor="text1"/>
        </w:rPr>
        <w:t>SP’</w:t>
      </w:r>
      <w:r w:rsidR="00AC349E">
        <w:rPr>
          <w:rFonts w:cstheme="minorHAnsi"/>
          <w:color w:val="000000" w:themeColor="text1"/>
        </w:rPr>
        <w:t>ın</w:t>
      </w:r>
      <w:r w:rsidR="00B03533">
        <w:rPr>
          <w:rFonts w:cstheme="minorHAnsi"/>
          <w:color w:val="000000" w:themeColor="text1"/>
        </w:rPr>
        <w:t>da</w:t>
      </w:r>
      <w:proofErr w:type="spellEnd"/>
      <w:r w:rsidR="005F571F" w:rsidRPr="005F571F">
        <w:rPr>
          <w:rFonts w:cstheme="minorHAnsi"/>
          <w:color w:val="000000" w:themeColor="text1"/>
        </w:rPr>
        <w:t xml:space="preserve"> belirtilen amaç ve hedefler, merkezin misyon ve vizyonuyla oldukça uyumludur ve sistematiktir. Bu amaçların uygulanmasında ise alternatif yollar geliştirilebilir. </w:t>
      </w:r>
    </w:p>
    <w:p w14:paraId="2A3444F2" w14:textId="77777777" w:rsidR="00533E6A" w:rsidRPr="00533E6A" w:rsidRDefault="00533E6A" w:rsidP="00533E6A">
      <w:pPr>
        <w:pStyle w:val="ListeParagraf"/>
        <w:spacing w:line="276" w:lineRule="auto"/>
        <w:ind w:left="0"/>
        <w:rPr>
          <w:rFonts w:cstheme="minorHAnsi"/>
          <w:b/>
          <w:bCs/>
          <w:color w:val="000000" w:themeColor="text1"/>
        </w:rPr>
      </w:pPr>
    </w:p>
    <w:p w14:paraId="035B9F2B" w14:textId="018C931D" w:rsidR="00D75813" w:rsidRPr="00F37356" w:rsidRDefault="00D75813" w:rsidP="00F37356">
      <w:pPr>
        <w:pStyle w:val="ListeParagraf"/>
        <w:numPr>
          <w:ilvl w:val="0"/>
          <w:numId w:val="1"/>
        </w:numPr>
        <w:spacing w:after="0" w:line="276" w:lineRule="auto"/>
        <w:rPr>
          <w:rFonts w:cstheme="minorHAnsi"/>
          <w:b/>
          <w:color w:val="08A4EE" w:themeColor="accent6" w:themeShade="BF"/>
        </w:rPr>
      </w:pPr>
      <w:r w:rsidRPr="00F37356">
        <w:rPr>
          <w:rFonts w:cstheme="minorHAnsi"/>
          <w:b/>
          <w:color w:val="08A4EE" w:themeColor="accent6" w:themeShade="BF"/>
        </w:rPr>
        <w:t>Kalite Güvence Sistemi</w:t>
      </w:r>
    </w:p>
    <w:p w14:paraId="6CEC978D" w14:textId="6B4B130E" w:rsidR="00733090" w:rsidRPr="00F37356" w:rsidRDefault="00733090" w:rsidP="00F37356">
      <w:pPr>
        <w:pStyle w:val="ListeParagraf"/>
        <w:widowControl w:val="0"/>
        <w:numPr>
          <w:ilvl w:val="1"/>
          <w:numId w:val="3"/>
        </w:numPr>
        <w:autoSpaceDE w:val="0"/>
        <w:autoSpaceDN w:val="0"/>
        <w:spacing w:after="0" w:line="276" w:lineRule="auto"/>
        <w:ind w:left="0" w:right="222"/>
        <w:contextualSpacing w:val="0"/>
        <w:rPr>
          <w:rFonts w:cstheme="minorHAnsi"/>
        </w:rPr>
      </w:pPr>
      <w:r w:rsidRPr="00F37356">
        <w:rPr>
          <w:rFonts w:cstheme="minorHAnsi"/>
        </w:rPr>
        <w:t>Merkez, misyonu ve vizyonuna uygun olarak belirlediği faaliyetlerini, kalite güvence sistemi altına almak üzere, kalite güvence sistemi birimini oluşturmuştur. Birime bağlı olarak BİDR 202</w:t>
      </w:r>
      <w:r w:rsidR="002A0292">
        <w:rPr>
          <w:rFonts w:cstheme="minorHAnsi"/>
        </w:rPr>
        <w:t xml:space="preserve">2 </w:t>
      </w:r>
      <w:r w:rsidRPr="00F37356">
        <w:rPr>
          <w:rFonts w:cstheme="minorHAnsi"/>
        </w:rPr>
        <w:t xml:space="preserve">hazırlanarak paydaşlara duyurulduğu görülmektedir. </w:t>
      </w:r>
    </w:p>
    <w:p w14:paraId="09290381" w14:textId="5BC162DB" w:rsidR="00733090" w:rsidRPr="00F37356" w:rsidRDefault="00733090" w:rsidP="00F37356">
      <w:pPr>
        <w:pStyle w:val="ListeParagraf"/>
        <w:widowControl w:val="0"/>
        <w:numPr>
          <w:ilvl w:val="1"/>
          <w:numId w:val="3"/>
        </w:numPr>
        <w:autoSpaceDE w:val="0"/>
        <w:autoSpaceDN w:val="0"/>
        <w:spacing w:after="0" w:line="276" w:lineRule="auto"/>
        <w:ind w:left="0" w:right="222"/>
        <w:contextualSpacing w:val="0"/>
        <w:rPr>
          <w:rFonts w:cstheme="minorHAnsi"/>
        </w:rPr>
      </w:pPr>
      <w:r w:rsidRPr="00F37356">
        <w:rPr>
          <w:rFonts w:cstheme="minorHAnsi"/>
        </w:rPr>
        <w:t>202</w:t>
      </w:r>
      <w:r w:rsidR="002A0292">
        <w:rPr>
          <w:rFonts w:cstheme="minorHAnsi"/>
        </w:rPr>
        <w:t>2</w:t>
      </w:r>
      <w:r w:rsidRPr="00F37356">
        <w:rPr>
          <w:rFonts w:cstheme="minorHAnsi"/>
        </w:rPr>
        <w:t xml:space="preserve">-2026 Stratejik Planı’nda merkezin KGS birimine ait görevler açıklanmıştır. </w:t>
      </w:r>
      <w:r w:rsidR="00926B4F">
        <w:rPr>
          <w:rFonts w:cstheme="minorHAnsi"/>
        </w:rPr>
        <w:t xml:space="preserve">Birimin görevleri ayrı bir sekmede web </w:t>
      </w:r>
      <w:r w:rsidR="002D11E1">
        <w:rPr>
          <w:rFonts w:cstheme="minorHAnsi"/>
        </w:rPr>
        <w:t>sayfasında da</w:t>
      </w:r>
      <w:r w:rsidR="00926B4F">
        <w:rPr>
          <w:rFonts w:cstheme="minorHAnsi"/>
        </w:rPr>
        <w:t xml:space="preserve"> bulunmaktadır.</w:t>
      </w:r>
      <w:r w:rsidRPr="00F37356">
        <w:rPr>
          <w:rFonts w:cstheme="minorHAnsi"/>
        </w:rPr>
        <w:t xml:space="preserve"> </w:t>
      </w:r>
    </w:p>
    <w:p w14:paraId="0092FCFC" w14:textId="49D1FC3C" w:rsidR="00733090" w:rsidRPr="00F37356" w:rsidRDefault="00733090" w:rsidP="00F37356">
      <w:pPr>
        <w:pStyle w:val="ListeParagraf"/>
        <w:widowControl w:val="0"/>
        <w:numPr>
          <w:ilvl w:val="1"/>
          <w:numId w:val="3"/>
        </w:numPr>
        <w:autoSpaceDE w:val="0"/>
        <w:autoSpaceDN w:val="0"/>
        <w:spacing w:after="0" w:line="276" w:lineRule="auto"/>
        <w:ind w:left="0" w:right="222"/>
        <w:contextualSpacing w:val="0"/>
        <w:rPr>
          <w:rFonts w:cstheme="minorHAnsi"/>
        </w:rPr>
      </w:pPr>
      <w:r w:rsidRPr="00F37356">
        <w:rPr>
          <w:rFonts w:cstheme="minorHAnsi"/>
        </w:rPr>
        <w:t>BİDR 202</w:t>
      </w:r>
      <w:r w:rsidR="00364AD6">
        <w:rPr>
          <w:rFonts w:cstheme="minorHAnsi"/>
        </w:rPr>
        <w:t>2</w:t>
      </w:r>
      <w:r w:rsidRPr="00F37356">
        <w:rPr>
          <w:rFonts w:cstheme="minorHAnsi"/>
        </w:rPr>
        <w:t xml:space="preserve">’de </w:t>
      </w:r>
      <w:proofErr w:type="spellStart"/>
      <w:r w:rsidRPr="00F37356">
        <w:rPr>
          <w:rFonts w:cstheme="minorHAnsi"/>
        </w:rPr>
        <w:t>KGS’nin</w:t>
      </w:r>
      <w:proofErr w:type="spellEnd"/>
      <w:r w:rsidRPr="00F37356">
        <w:rPr>
          <w:rFonts w:cstheme="minorHAnsi"/>
        </w:rPr>
        <w:t xml:space="preserve"> sağlanması için geliştirilen mekanizmaların varlığından bahsedilmiştir. Bu mekanizmaların Stratejik planda ifade edilen Hedef 1.1. ve Hedef 1.2’ye göre geliştirildiği görülmektedir. Belirlenen hedefler</w:t>
      </w:r>
      <w:r w:rsidR="005D28B6">
        <w:rPr>
          <w:rFonts w:cstheme="minorHAnsi"/>
        </w:rPr>
        <w:t>e ulaşmak amacıyla;</w:t>
      </w:r>
      <w:r w:rsidRPr="00F37356">
        <w:rPr>
          <w:rFonts w:cstheme="minorHAnsi"/>
        </w:rPr>
        <w:t xml:space="preserve"> uygulanan anketlerin rapor halinde sunulması</w:t>
      </w:r>
      <w:r w:rsidR="005D28B6">
        <w:rPr>
          <w:rFonts w:cstheme="minorHAnsi"/>
        </w:rPr>
        <w:t>,</w:t>
      </w:r>
      <w:r w:rsidRPr="00F37356">
        <w:rPr>
          <w:rFonts w:cstheme="minorHAnsi"/>
        </w:rPr>
        <w:t xml:space="preserve"> PUKÖ döngüsünün 3. Basamağı olan kontrol mekanizmasının gerçekleştirildiği </w:t>
      </w:r>
      <w:r w:rsidR="00385A83">
        <w:rPr>
          <w:rFonts w:cstheme="minorHAnsi"/>
        </w:rPr>
        <w:t>kanaatini</w:t>
      </w:r>
      <w:r w:rsidR="005D28B6">
        <w:rPr>
          <w:rFonts w:cstheme="minorHAnsi"/>
        </w:rPr>
        <w:t xml:space="preserve"> oluşturmuştur.</w:t>
      </w:r>
      <w:r w:rsidRPr="00F37356">
        <w:rPr>
          <w:rFonts w:cstheme="minorHAnsi"/>
        </w:rPr>
        <w:t xml:space="preserve"> </w:t>
      </w:r>
      <w:r w:rsidR="00364AD6">
        <w:rPr>
          <w:rFonts w:cstheme="minorHAnsi"/>
        </w:rPr>
        <w:t>PUKO</w:t>
      </w:r>
      <w:r w:rsidRPr="00F37356">
        <w:rPr>
          <w:rFonts w:cstheme="minorHAnsi"/>
        </w:rPr>
        <w:t xml:space="preserve"> döngü</w:t>
      </w:r>
      <w:r w:rsidR="00364AD6">
        <w:rPr>
          <w:rFonts w:cstheme="minorHAnsi"/>
        </w:rPr>
        <w:t>sü</w:t>
      </w:r>
      <w:r w:rsidRPr="00F37356">
        <w:rPr>
          <w:rFonts w:cstheme="minorHAnsi"/>
        </w:rPr>
        <w:t>nün 4. basamağı olan önlem alma aşamasının henüz gerçekleştirilmediği veya paydaşlara duyurulamadığı gözlemlenmektedir. BİDR 202</w:t>
      </w:r>
      <w:r w:rsidR="00364AD6">
        <w:rPr>
          <w:rFonts w:cstheme="minorHAnsi"/>
        </w:rPr>
        <w:t>2</w:t>
      </w:r>
      <w:r w:rsidRPr="00F37356">
        <w:rPr>
          <w:rFonts w:cstheme="minorHAnsi"/>
        </w:rPr>
        <w:t xml:space="preserve">’de kanıt olarak sunulan belgelere </w:t>
      </w:r>
      <w:r w:rsidR="00EC030A">
        <w:rPr>
          <w:rFonts w:cstheme="minorHAnsi"/>
        </w:rPr>
        <w:t xml:space="preserve">ifade edildiği gibi </w:t>
      </w:r>
      <w:r w:rsidR="005D28B6">
        <w:rPr>
          <w:rFonts w:cstheme="minorHAnsi"/>
        </w:rPr>
        <w:t>ulaşılabildiği görülmüştür</w:t>
      </w:r>
      <w:r w:rsidRPr="00F37356">
        <w:rPr>
          <w:rFonts w:cstheme="minorHAnsi"/>
        </w:rPr>
        <w:t>.</w:t>
      </w:r>
    </w:p>
    <w:p w14:paraId="1A987F38" w14:textId="21FFF503" w:rsidR="001A3163" w:rsidRPr="00F37356" w:rsidRDefault="001A3163" w:rsidP="00F37356">
      <w:pPr>
        <w:spacing w:after="0" w:line="276" w:lineRule="auto"/>
        <w:rPr>
          <w:rFonts w:cstheme="minorHAnsi"/>
          <w:b/>
          <w:color w:val="08A4EE" w:themeColor="accent6" w:themeShade="BF"/>
        </w:rPr>
      </w:pPr>
    </w:p>
    <w:p w14:paraId="253BF6A5" w14:textId="15CDF4C7" w:rsidR="00E30FEE" w:rsidRPr="00A123F5" w:rsidRDefault="00D75813" w:rsidP="00F37356">
      <w:pPr>
        <w:pStyle w:val="ListeParagraf"/>
        <w:numPr>
          <w:ilvl w:val="0"/>
          <w:numId w:val="1"/>
        </w:numPr>
        <w:spacing w:after="0" w:line="276" w:lineRule="auto"/>
        <w:ind w:left="0"/>
        <w:rPr>
          <w:rFonts w:cstheme="minorHAnsi"/>
          <w:b/>
          <w:color w:val="000000" w:themeColor="text1"/>
        </w:rPr>
      </w:pPr>
      <w:r w:rsidRPr="00F37356">
        <w:rPr>
          <w:rFonts w:cstheme="minorHAnsi"/>
          <w:b/>
          <w:color w:val="08A4EE" w:themeColor="accent6" w:themeShade="BF"/>
        </w:rPr>
        <w:t>Merkez Faaliyetlerinin Değerlendirilmesi</w:t>
      </w:r>
    </w:p>
    <w:p w14:paraId="1BE6BAB9" w14:textId="1FADC9F2" w:rsidR="00D0220D" w:rsidRPr="00D0220D" w:rsidRDefault="00A123F5" w:rsidP="00D0220D">
      <w:pPr>
        <w:spacing w:after="0" w:line="276" w:lineRule="auto"/>
        <w:rPr>
          <w:rFonts w:cstheme="minorHAnsi"/>
          <w:bCs/>
          <w:color w:val="000000" w:themeColor="text1"/>
        </w:rPr>
      </w:pPr>
      <w:r w:rsidRPr="00D0220D">
        <w:rPr>
          <w:rFonts w:cstheme="minorHAnsi"/>
          <w:bCs/>
          <w:color w:val="000000" w:themeColor="text1"/>
        </w:rPr>
        <w:t xml:space="preserve">Merkezin Yönetmeliğinde belirtilen amaç ve hedefleri, merkezin misyon ve vizyonuyla uyumlu planlanmıştır. Ancak PUKÖ döngüsünün ‘uygulama’ </w:t>
      </w:r>
      <w:r w:rsidR="00927375">
        <w:rPr>
          <w:rFonts w:cstheme="minorHAnsi"/>
          <w:bCs/>
          <w:color w:val="000000" w:themeColor="text1"/>
        </w:rPr>
        <w:t>aşamasın</w:t>
      </w:r>
      <w:r w:rsidRPr="00D0220D">
        <w:rPr>
          <w:rFonts w:cstheme="minorHAnsi"/>
          <w:bCs/>
          <w:color w:val="000000" w:themeColor="text1"/>
        </w:rPr>
        <w:t>da mis</w:t>
      </w:r>
      <w:r w:rsidR="00927375">
        <w:rPr>
          <w:rFonts w:cstheme="minorHAnsi"/>
          <w:bCs/>
          <w:color w:val="000000" w:themeColor="text1"/>
        </w:rPr>
        <w:t xml:space="preserve">yonu </w:t>
      </w:r>
      <w:proofErr w:type="gramStart"/>
      <w:r w:rsidR="00385A83">
        <w:rPr>
          <w:rFonts w:cstheme="minorHAnsi"/>
          <w:bCs/>
          <w:color w:val="000000" w:themeColor="text1"/>
        </w:rPr>
        <w:t>ulaşmada  kısmen</w:t>
      </w:r>
      <w:proofErr w:type="gramEnd"/>
      <w:r w:rsidR="00385A83">
        <w:rPr>
          <w:rFonts w:cstheme="minorHAnsi"/>
          <w:bCs/>
          <w:color w:val="000000" w:themeColor="text1"/>
        </w:rPr>
        <w:t xml:space="preserve"> </w:t>
      </w:r>
      <w:r w:rsidR="00385A83">
        <w:rPr>
          <w:rFonts w:cstheme="minorHAnsi"/>
          <w:bCs/>
          <w:color w:val="000000" w:themeColor="text1"/>
        </w:rPr>
        <w:lastRenderedPageBreak/>
        <w:t xml:space="preserve">yetersizlik olduğu görülmüştür. </w:t>
      </w:r>
      <w:r w:rsidR="00927375">
        <w:rPr>
          <w:rFonts w:cstheme="minorHAnsi"/>
          <w:bCs/>
          <w:color w:val="000000" w:themeColor="text1"/>
        </w:rPr>
        <w:t xml:space="preserve"> </w:t>
      </w:r>
      <w:r w:rsidR="00D0220D" w:rsidRPr="00D0220D">
        <w:rPr>
          <w:rFonts w:cstheme="minorHAnsi"/>
          <w:bCs/>
          <w:color w:val="000000" w:themeColor="text1"/>
        </w:rPr>
        <w:t xml:space="preserve">Bu </w:t>
      </w:r>
      <w:r w:rsidR="00D0220D">
        <w:rPr>
          <w:rFonts w:cstheme="minorHAnsi"/>
          <w:bCs/>
          <w:color w:val="000000" w:themeColor="text1"/>
        </w:rPr>
        <w:t xml:space="preserve">faaliyet </w:t>
      </w:r>
      <w:r w:rsidR="00D0220D" w:rsidRPr="00D0220D">
        <w:rPr>
          <w:rFonts w:cstheme="minorHAnsi"/>
          <w:bCs/>
          <w:color w:val="000000" w:themeColor="text1"/>
        </w:rPr>
        <w:t>alanlar</w:t>
      </w:r>
      <w:r w:rsidR="00D0220D">
        <w:rPr>
          <w:rFonts w:cstheme="minorHAnsi"/>
          <w:bCs/>
          <w:color w:val="000000" w:themeColor="text1"/>
        </w:rPr>
        <w:t>ın</w:t>
      </w:r>
      <w:r w:rsidR="00D0220D" w:rsidRPr="00D0220D">
        <w:rPr>
          <w:rFonts w:cstheme="minorHAnsi"/>
          <w:bCs/>
          <w:color w:val="000000" w:themeColor="text1"/>
        </w:rPr>
        <w:t>da yapılacak düzenlemelerin merkez</w:t>
      </w:r>
      <w:r w:rsidR="00D0220D">
        <w:rPr>
          <w:rFonts w:cstheme="minorHAnsi"/>
          <w:bCs/>
          <w:color w:val="000000" w:themeColor="text1"/>
        </w:rPr>
        <w:t xml:space="preserve">in çalışma </w:t>
      </w:r>
      <w:r w:rsidR="00D0220D" w:rsidRPr="00D0220D">
        <w:rPr>
          <w:rFonts w:cstheme="minorHAnsi"/>
          <w:bCs/>
          <w:color w:val="000000" w:themeColor="text1"/>
        </w:rPr>
        <w:t xml:space="preserve">verimini arttıracağı ve geri bildirimlerin olumlu olacağı düşünülmektedir. </w:t>
      </w:r>
      <w:r w:rsidR="001053AB">
        <w:t>Merkezin faaliyet alanı ile ilgili yapılan faaliyetler ve bu faaliyetlere ilişkin yapılan değerlendirmeler aşağıda özetlenmiştir.</w:t>
      </w:r>
    </w:p>
    <w:p w14:paraId="50196725" w14:textId="77777777" w:rsidR="00B931FB" w:rsidRPr="00F37356" w:rsidRDefault="00B931FB" w:rsidP="00F37356">
      <w:pPr>
        <w:spacing w:after="0" w:line="276" w:lineRule="auto"/>
        <w:rPr>
          <w:rFonts w:cstheme="minorHAnsi"/>
          <w:color w:val="000000" w:themeColor="text1"/>
        </w:rPr>
      </w:pPr>
    </w:p>
    <w:p w14:paraId="31D25CA8" w14:textId="62092C3D" w:rsidR="00983D1C" w:rsidRPr="00AC234B" w:rsidRDefault="00983D1C" w:rsidP="00983D1C">
      <w:pPr>
        <w:pStyle w:val="ListeParagraf"/>
        <w:spacing w:after="0" w:line="276" w:lineRule="auto"/>
        <w:ind w:left="0"/>
        <w:rPr>
          <w:b/>
        </w:rPr>
      </w:pPr>
      <w:r w:rsidRPr="00AC234B">
        <w:rPr>
          <w:rFonts w:cstheme="minorHAnsi"/>
          <w:b/>
        </w:rPr>
        <w:t>C</w:t>
      </w:r>
      <w:r w:rsidR="0092686B" w:rsidRPr="00AC234B">
        <w:rPr>
          <w:rFonts w:cstheme="minorHAnsi"/>
          <w:b/>
        </w:rPr>
        <w:t>.1</w:t>
      </w:r>
      <w:r w:rsidR="00005963">
        <w:rPr>
          <w:rFonts w:cstheme="minorHAnsi"/>
          <w:b/>
        </w:rPr>
        <w:t>.</w:t>
      </w:r>
      <w:r w:rsidR="0092686B" w:rsidRPr="00AC234B">
        <w:rPr>
          <w:rFonts w:cstheme="minorHAnsi"/>
          <w:b/>
        </w:rPr>
        <w:t xml:space="preserve"> </w:t>
      </w:r>
      <w:r w:rsidRPr="00AC234B">
        <w:rPr>
          <w:b/>
        </w:rPr>
        <w:t xml:space="preserve">Kalite Güvence Sistemi </w:t>
      </w:r>
      <w:r w:rsidR="00AC234B">
        <w:rPr>
          <w:b/>
        </w:rPr>
        <w:t>O</w:t>
      </w:r>
      <w:r w:rsidRPr="00AC234B">
        <w:rPr>
          <w:b/>
        </w:rPr>
        <w:t>luşturmak</w:t>
      </w:r>
    </w:p>
    <w:p w14:paraId="20F2298C" w14:textId="09D2C65B" w:rsidR="00983D1C" w:rsidRDefault="00983D1C" w:rsidP="00F37356">
      <w:pPr>
        <w:pStyle w:val="ListeParagraf"/>
        <w:autoSpaceDE w:val="0"/>
        <w:autoSpaceDN w:val="0"/>
        <w:adjustRightInd w:val="0"/>
        <w:spacing w:after="0" w:line="276" w:lineRule="auto"/>
        <w:ind w:left="0" w:firstLine="142"/>
      </w:pPr>
      <w:r>
        <w:t>Stratejik planın ilk amacını kalite güvence sistemi oluşturmaktadır, bu amaç altında 3 adet hedef belirlenmiştir. Bu hedefler; uzaktan eğitime özgün Eğitim-Öğretim, Ar-Ge ve Yönetime ilişkin Kalite Güvence Sistemini oluşturması, uzaktan eğitim-öğretimde ölçme-değerlendirme kalite güvence sisteminin oluşturulması ve uzaktan eğitim teknolojilerinde kullanılan tüm verilerinin güvenliği ve güvenirliğinin güvence altına alınmasıdır.</w:t>
      </w:r>
    </w:p>
    <w:p w14:paraId="76104F65" w14:textId="09089554" w:rsidR="00AC234B" w:rsidRDefault="00AC234B" w:rsidP="00F37356">
      <w:pPr>
        <w:pStyle w:val="ListeParagraf"/>
        <w:autoSpaceDE w:val="0"/>
        <w:autoSpaceDN w:val="0"/>
        <w:adjustRightInd w:val="0"/>
        <w:spacing w:after="0" w:line="276" w:lineRule="auto"/>
        <w:ind w:left="0" w:firstLine="142"/>
      </w:pPr>
      <w:r>
        <w:t>Stratejik planda ve uygulamalarda Kalite Güvence Sistemi’nin oluşturulduğu ve faaliyetlerine aktif şekilde devam ettikleri görülmektedir.</w:t>
      </w:r>
      <w:r w:rsidR="00307B6A">
        <w:t xml:space="preserve"> </w:t>
      </w:r>
    </w:p>
    <w:p w14:paraId="136B14EE" w14:textId="008E4827" w:rsidR="00C01C2A" w:rsidRDefault="00B7489B" w:rsidP="00F37356">
      <w:pPr>
        <w:spacing w:after="0" w:line="276" w:lineRule="auto"/>
        <w:rPr>
          <w:rFonts w:cstheme="minorHAnsi"/>
          <w:b/>
        </w:rPr>
      </w:pPr>
      <w:r w:rsidRPr="00AC234B">
        <w:rPr>
          <w:rFonts w:cstheme="minorHAnsi"/>
          <w:b/>
        </w:rPr>
        <w:t>Olgunluk Düzeyi</w:t>
      </w:r>
    </w:p>
    <w:p w14:paraId="6D72B4D7" w14:textId="7D7CA7A9" w:rsidR="00AC234B" w:rsidRDefault="00AC234B" w:rsidP="00F37356">
      <w:pPr>
        <w:spacing w:after="0" w:line="276" w:lineRule="auto"/>
        <w:rPr>
          <w:rFonts w:cstheme="minorHAnsi"/>
          <w:bCs/>
        </w:rPr>
      </w:pPr>
      <w:r w:rsidRPr="00307B6A">
        <w:rPr>
          <w:rFonts w:cstheme="minorHAnsi"/>
          <w:bCs/>
        </w:rPr>
        <w:t>Faaliyetler ile ilgili uygulamalar bulunmaktadır</w:t>
      </w:r>
      <w:r w:rsidR="00307B6A" w:rsidRPr="00307B6A">
        <w:rPr>
          <w:rFonts w:cstheme="minorHAnsi"/>
          <w:bCs/>
        </w:rPr>
        <w:t>. Hedefler ile uygulamalar birbiriyle uyumludur.</w:t>
      </w:r>
      <w:r w:rsidR="00385A83">
        <w:rPr>
          <w:rFonts w:cstheme="minorHAnsi"/>
          <w:bCs/>
        </w:rPr>
        <w:t xml:space="preserve"> </w:t>
      </w:r>
      <w:proofErr w:type="gramStart"/>
      <w:r w:rsidR="00385A83">
        <w:rPr>
          <w:rFonts w:cstheme="minorHAnsi"/>
          <w:bCs/>
        </w:rPr>
        <w:t>PUKO  döngüsünün</w:t>
      </w:r>
      <w:proofErr w:type="gramEnd"/>
      <w:r w:rsidR="00385A83">
        <w:rPr>
          <w:rFonts w:cstheme="minorHAnsi"/>
          <w:bCs/>
        </w:rPr>
        <w:t xml:space="preserve"> kontrol aşaması geri bildirimler ile sağlanmaktadır. Önlem almak için hangi faaliyetlerin gerçekleştirildiğine dair kanıtlara ulaşılamamıştır</w:t>
      </w:r>
    </w:p>
    <w:p w14:paraId="0671C14B" w14:textId="77777777" w:rsidR="006B25C0" w:rsidRDefault="006B25C0" w:rsidP="00F37356">
      <w:pPr>
        <w:spacing w:after="0" w:line="276" w:lineRule="auto"/>
        <w:rPr>
          <w:rFonts w:cstheme="minorHAnsi"/>
          <w:bCs/>
        </w:rPr>
      </w:pPr>
    </w:p>
    <w:p w14:paraId="4D88AFBD" w14:textId="7DFBC4EB" w:rsidR="00307B6A" w:rsidRDefault="00307B6A" w:rsidP="00F37356">
      <w:pPr>
        <w:spacing w:after="0" w:line="276" w:lineRule="auto"/>
        <w:rPr>
          <w:rFonts w:cstheme="minorHAnsi"/>
          <w:b/>
        </w:rPr>
      </w:pPr>
      <w:r w:rsidRPr="00307B6A">
        <w:rPr>
          <w:rFonts w:cstheme="minorHAnsi"/>
          <w:b/>
        </w:rPr>
        <w:t>C.2. Eğitim</w:t>
      </w:r>
      <w:r>
        <w:rPr>
          <w:rFonts w:cstheme="minorHAnsi"/>
          <w:b/>
        </w:rPr>
        <w:t>-Ö</w:t>
      </w:r>
      <w:r w:rsidRPr="00307B6A">
        <w:rPr>
          <w:rFonts w:cstheme="minorHAnsi"/>
          <w:b/>
        </w:rPr>
        <w:t>ğretim</w:t>
      </w:r>
    </w:p>
    <w:p w14:paraId="4958AEEA" w14:textId="09467ADF" w:rsidR="00307B6A" w:rsidRDefault="00307B6A" w:rsidP="00F37356">
      <w:pPr>
        <w:spacing w:after="0" w:line="276" w:lineRule="auto"/>
      </w:pPr>
      <w:r>
        <w:t xml:space="preserve">Stratejik planın ikinci amacını eğitim-öğretim oluşturmaktadır, bu amaç altında 5 adet hedef belirlenmiştir. Bu hedefler; Uzaktan eğitimle yapılan </w:t>
      </w:r>
      <w:r w:rsidR="000F6860">
        <w:t>B</w:t>
      </w:r>
      <w:r>
        <w:t>ölüm/Program sayısının artırılması, Uzaktan/Karma eğitimle yapılan ders sayısının artırılması, Uzaktan eğitime özgü geliştirilen ders materyali sayısının artırılması, Uzaktan eğitimde Öğretim elemanlarının yetkinliğinin artırılması ve Uzaktan eğitim sisteminde teknolojik ve eğitim faaliyetlerinden öğrenci ve akademik personel memnuniyet düzeyin</w:t>
      </w:r>
      <w:r w:rsidR="000F6860">
        <w:t xml:space="preserve">in arttırılması olarak belirlenmiştir. </w:t>
      </w:r>
      <w:r w:rsidR="006B25C0">
        <w:t xml:space="preserve">Merkez, eğitim-öğretim hedeflerini somut ve açık şekilde dile getirmiştir. Bu hedeflere ulaşmak için gereken alt basamaklar tanımlanmıştır. </w:t>
      </w:r>
      <w:r w:rsidR="000F6860">
        <w:t xml:space="preserve">Bu hedeflere ulaşmak için birçok faaliyet gerçekleştirildiğine dair kanıtlar mevcuttur. Sonuçlar izlenmektedir. Yapılan izlem sonuçlarına göre iyileştirmeler de yapıldığı görülmüştür. </w:t>
      </w:r>
    </w:p>
    <w:p w14:paraId="2416AC66" w14:textId="17F2BF90" w:rsidR="006B25C0" w:rsidRPr="006B25C0" w:rsidRDefault="006B25C0" w:rsidP="00F37356">
      <w:pPr>
        <w:spacing w:after="0" w:line="276" w:lineRule="auto"/>
        <w:rPr>
          <w:b/>
          <w:bCs/>
        </w:rPr>
      </w:pPr>
      <w:r w:rsidRPr="006B25C0">
        <w:rPr>
          <w:b/>
          <w:bCs/>
        </w:rPr>
        <w:t>Olgunluk Düzeyi</w:t>
      </w:r>
    </w:p>
    <w:p w14:paraId="30930082" w14:textId="137DC973" w:rsidR="006B25C0" w:rsidRDefault="00005963" w:rsidP="00F37356">
      <w:pPr>
        <w:spacing w:after="0" w:line="276" w:lineRule="auto"/>
      </w:pPr>
      <w:r>
        <w:t>F</w:t>
      </w:r>
      <w:r w:rsidR="006B25C0">
        <w:t>aaliyet ile ilgili uygulamalar bulunmakta</w:t>
      </w:r>
      <w:r w:rsidR="000F6860">
        <w:t>,</w:t>
      </w:r>
      <w:r w:rsidR="006B25C0">
        <w:t xml:space="preserve"> sonuçlar elde edilmektedir. Sonuçlar izlenme</w:t>
      </w:r>
      <w:r w:rsidR="00AC349E">
        <w:t>kte</w:t>
      </w:r>
      <w:r w:rsidR="006B25C0">
        <w:t xml:space="preserve"> </w:t>
      </w:r>
      <w:r w:rsidR="000F6860">
        <w:t xml:space="preserve">ve gerekli iyileştirmeler yapılmaktadır. </w:t>
      </w:r>
    </w:p>
    <w:p w14:paraId="4FA96D9B" w14:textId="77777777" w:rsidR="006B25C0" w:rsidRDefault="006B25C0" w:rsidP="00F37356">
      <w:pPr>
        <w:spacing w:after="0" w:line="276" w:lineRule="auto"/>
      </w:pPr>
    </w:p>
    <w:p w14:paraId="15797C1B" w14:textId="31DEA030" w:rsidR="006B25C0" w:rsidRDefault="006B25C0" w:rsidP="006B25C0">
      <w:pPr>
        <w:spacing w:after="0" w:line="276" w:lineRule="auto"/>
        <w:rPr>
          <w:b/>
          <w:bCs/>
        </w:rPr>
      </w:pPr>
      <w:r w:rsidRPr="006B25C0">
        <w:rPr>
          <w:b/>
          <w:bCs/>
        </w:rPr>
        <w:t>C.3. Ar-Ge ve toplumsal Katkı</w:t>
      </w:r>
    </w:p>
    <w:p w14:paraId="44B412DA" w14:textId="62014497" w:rsidR="006B25C0" w:rsidRDefault="006B25C0" w:rsidP="006B25C0">
      <w:pPr>
        <w:spacing w:after="0" w:line="276" w:lineRule="auto"/>
      </w:pPr>
      <w:r>
        <w:t xml:space="preserve">Stratejik planın üçüncü amacını Ar-Ge ve </w:t>
      </w:r>
      <w:r w:rsidR="008E57E1">
        <w:t>T</w:t>
      </w:r>
      <w:r>
        <w:t xml:space="preserve">oplumsal </w:t>
      </w:r>
      <w:r w:rsidR="008E57E1">
        <w:t>K</w:t>
      </w:r>
      <w:r>
        <w:t xml:space="preserve">atkı oluşturmaktadır, bu amaç altında 3 adet hedef belirlenmiştir. Bu hedefler; </w:t>
      </w:r>
      <w:r w:rsidR="00005963">
        <w:t xml:space="preserve">Uzaktan eğitim ile ilgili araştırma-geliştirme ve uygulama çalışmaları gerçekleştirmek, Uzaktan eğitim yoluyla mezuniyet sonrası eğitim programları düzenleyerek mesleki bilgi güncellemesine yardımcı olmak ve kamu kurumları, özel kurum ve kuruluşlar ile sivil toplum kuruluşlarının uzaktan eğitim ihtiyaç ve isteklerine yardımcı olmak şeklindedir. </w:t>
      </w:r>
    </w:p>
    <w:p w14:paraId="7E74457A" w14:textId="554DA726" w:rsidR="00005963" w:rsidRDefault="00005963" w:rsidP="006B25C0">
      <w:pPr>
        <w:spacing w:after="0" w:line="276" w:lineRule="auto"/>
      </w:pPr>
      <w:r>
        <w:lastRenderedPageBreak/>
        <w:t xml:space="preserve">Merkezin amaç ve hedefleri, merkeze özel ve uygulanabilir hedeflerdir. Amaçların uygulanmasının hem merkeze hem de Üniversiteye katkıları olduğu açıktır. </w:t>
      </w:r>
    </w:p>
    <w:p w14:paraId="7B0E9579" w14:textId="77777777" w:rsidR="00FB7247" w:rsidRDefault="00FB7247" w:rsidP="006B25C0">
      <w:pPr>
        <w:spacing w:after="0" w:line="276" w:lineRule="auto"/>
      </w:pPr>
    </w:p>
    <w:p w14:paraId="1C39A1EA" w14:textId="77777777" w:rsidR="00005963" w:rsidRPr="006B25C0" w:rsidRDefault="00005963" w:rsidP="00005963">
      <w:pPr>
        <w:spacing w:after="0" w:line="276" w:lineRule="auto"/>
        <w:rPr>
          <w:b/>
          <w:bCs/>
        </w:rPr>
      </w:pPr>
      <w:r w:rsidRPr="006B25C0">
        <w:rPr>
          <w:b/>
          <w:bCs/>
        </w:rPr>
        <w:t>Olgunluk Düzeyi</w:t>
      </w:r>
    </w:p>
    <w:p w14:paraId="6A0541DB" w14:textId="7E70B41F" w:rsidR="00005963" w:rsidRDefault="00005963" w:rsidP="00005963">
      <w:pPr>
        <w:spacing w:after="0" w:line="276" w:lineRule="auto"/>
      </w:pPr>
      <w:r>
        <w:t xml:space="preserve">Faaliyet ile ilgili </w:t>
      </w:r>
      <w:r w:rsidR="008E57E1">
        <w:t>plan</w:t>
      </w:r>
      <w:r>
        <w:t>lamalar bulunmaktadır.</w:t>
      </w:r>
      <w:r w:rsidR="008E57E1">
        <w:t xml:space="preserve"> Amaca ulaşmak için gerçekleştirilen faaliyetlerin hedefe ulaşmak için yeterli olmadığı görülmüştür.</w:t>
      </w:r>
      <w:r>
        <w:t xml:space="preserve"> </w:t>
      </w:r>
    </w:p>
    <w:p w14:paraId="0E29D6D1" w14:textId="77777777" w:rsidR="00B7489B" w:rsidRPr="00F37356" w:rsidRDefault="00B7489B" w:rsidP="00F37356">
      <w:pPr>
        <w:spacing w:after="0" w:line="276" w:lineRule="auto"/>
        <w:rPr>
          <w:rFonts w:cstheme="minorHAnsi"/>
          <w:b/>
          <w:color w:val="08A4EE" w:themeColor="accent6" w:themeShade="BF"/>
        </w:rPr>
      </w:pPr>
    </w:p>
    <w:p w14:paraId="7622C01A" w14:textId="3A9F4F0D" w:rsidR="00E30FEE" w:rsidRDefault="00C01C2A" w:rsidP="00F37356">
      <w:pPr>
        <w:pStyle w:val="ListeParagraf"/>
        <w:numPr>
          <w:ilvl w:val="0"/>
          <w:numId w:val="1"/>
        </w:numPr>
        <w:spacing w:after="0" w:line="276" w:lineRule="auto"/>
        <w:rPr>
          <w:rFonts w:cstheme="minorHAnsi"/>
          <w:b/>
          <w:color w:val="08A4EE" w:themeColor="accent6" w:themeShade="BF"/>
        </w:rPr>
      </w:pPr>
      <w:r w:rsidRPr="00F37356">
        <w:rPr>
          <w:rFonts w:cstheme="minorHAnsi"/>
          <w:b/>
          <w:color w:val="08A4EE" w:themeColor="accent6" w:themeShade="BF"/>
        </w:rPr>
        <w:t xml:space="preserve">Sonuç ve Değerlendirme </w:t>
      </w:r>
    </w:p>
    <w:p w14:paraId="5C7EF36B" w14:textId="644DA27F" w:rsidR="00F130AC" w:rsidRDefault="00F130AC" w:rsidP="00FB09FD">
      <w:pPr>
        <w:pStyle w:val="ListeParagraf"/>
        <w:spacing w:after="0" w:line="276" w:lineRule="auto"/>
        <w:ind w:left="-142"/>
        <w:rPr>
          <w:rFonts w:cstheme="minorHAnsi"/>
        </w:rPr>
      </w:pPr>
      <w:proofErr w:type="spellStart"/>
      <w:r>
        <w:rPr>
          <w:rFonts w:cstheme="minorHAnsi"/>
        </w:rPr>
        <w:t>TORUZEM’in</w:t>
      </w:r>
      <w:proofErr w:type="spellEnd"/>
      <w:r>
        <w:rPr>
          <w:rFonts w:cstheme="minorHAnsi"/>
        </w:rPr>
        <w:t xml:space="preserve"> Stratejik Planına ve saha değerlendirmesine dayandırılarak oluşturulan BGBR</w:t>
      </w:r>
      <w:r w:rsidR="00FB09FD">
        <w:rPr>
          <w:rFonts w:cstheme="minorHAnsi"/>
        </w:rPr>
        <w:t xml:space="preserve"> yukarıdaki gibidir ve aşağıda özetlenmiştir. Belirtilen</w:t>
      </w:r>
      <w:r>
        <w:rPr>
          <w:rFonts w:cstheme="minorHAnsi"/>
        </w:rPr>
        <w:t xml:space="preserve"> görüşler öneri niteliğindedir ve merkezin gelişimine katkı sağlayacağı düşünülmektedir.</w:t>
      </w:r>
    </w:p>
    <w:p w14:paraId="446B61A9" w14:textId="77777777" w:rsidR="00F25CB7" w:rsidRDefault="00F25CB7" w:rsidP="009C2532">
      <w:pPr>
        <w:spacing w:after="0" w:line="276" w:lineRule="auto"/>
        <w:rPr>
          <w:rFonts w:cstheme="minorHAnsi"/>
          <w:b/>
          <w:color w:val="08A4EE" w:themeColor="accent6" w:themeShade="BF"/>
        </w:rPr>
      </w:pPr>
    </w:p>
    <w:p w14:paraId="73D8D73E" w14:textId="77777777" w:rsidR="009C2532" w:rsidRDefault="009C2532" w:rsidP="009C2532">
      <w:pPr>
        <w:spacing w:after="0" w:line="276" w:lineRule="auto"/>
        <w:rPr>
          <w:rFonts w:cstheme="minorHAnsi"/>
          <w:b/>
          <w:color w:val="08A4EE" w:themeColor="accent6" w:themeShade="BF"/>
        </w:rPr>
      </w:pPr>
    </w:p>
    <w:p w14:paraId="366FFFF0" w14:textId="77777777" w:rsidR="009C2532" w:rsidRDefault="009C2532" w:rsidP="009C2532">
      <w:pPr>
        <w:spacing w:after="0" w:line="276" w:lineRule="auto"/>
        <w:rPr>
          <w:rFonts w:cstheme="minorHAnsi"/>
          <w:b/>
          <w:color w:val="08A4EE" w:themeColor="accent6" w:themeShade="BF"/>
        </w:rPr>
      </w:pPr>
    </w:p>
    <w:p w14:paraId="650B4FDD" w14:textId="77777777" w:rsidR="009C2532" w:rsidRDefault="009C2532" w:rsidP="009C2532">
      <w:pPr>
        <w:spacing w:after="0" w:line="276" w:lineRule="auto"/>
        <w:rPr>
          <w:rFonts w:cstheme="minorHAnsi"/>
          <w:b/>
          <w:color w:val="08A4EE" w:themeColor="accent6" w:themeShade="BF"/>
        </w:rPr>
      </w:pPr>
    </w:p>
    <w:p w14:paraId="73017729" w14:textId="77777777" w:rsidR="009C2532" w:rsidRDefault="009C2532" w:rsidP="009C2532">
      <w:pPr>
        <w:spacing w:after="0" w:line="276" w:lineRule="auto"/>
        <w:rPr>
          <w:rFonts w:cstheme="minorHAnsi"/>
          <w:b/>
          <w:color w:val="08A4EE" w:themeColor="accent6" w:themeShade="BF"/>
        </w:rPr>
      </w:pPr>
    </w:p>
    <w:p w14:paraId="7164FDC2" w14:textId="77777777" w:rsidR="009C2532" w:rsidRPr="009C2532" w:rsidRDefault="009C2532" w:rsidP="009C2532">
      <w:pPr>
        <w:spacing w:after="0" w:line="276" w:lineRule="auto"/>
        <w:rPr>
          <w:rFonts w:cstheme="minorHAnsi"/>
          <w:b/>
          <w:color w:val="08A4EE" w:themeColor="accent6" w:themeShade="BF"/>
        </w:rPr>
      </w:pPr>
    </w:p>
    <w:p w14:paraId="09B105BB" w14:textId="0E176B42" w:rsidR="00E4507B" w:rsidRPr="00005963" w:rsidRDefault="00E4507B" w:rsidP="00F130AC">
      <w:pPr>
        <w:spacing w:after="0" w:line="276" w:lineRule="auto"/>
        <w:ind w:left="-142"/>
        <w:rPr>
          <w:rFonts w:cstheme="minorHAnsi"/>
          <w:b/>
          <w:bCs/>
          <w:color w:val="000000" w:themeColor="text1"/>
        </w:rPr>
      </w:pPr>
    </w:p>
    <w:sectPr w:rsidR="00E4507B" w:rsidRPr="00005963" w:rsidSect="0058745B">
      <w:headerReference w:type="default" r:id="rId8"/>
      <w:headerReference w:type="firs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28433" w14:textId="77777777" w:rsidR="00FC6826" w:rsidRDefault="00FC6826" w:rsidP="0058745B">
      <w:pPr>
        <w:spacing w:after="0" w:line="240" w:lineRule="auto"/>
      </w:pPr>
      <w:r>
        <w:separator/>
      </w:r>
    </w:p>
  </w:endnote>
  <w:endnote w:type="continuationSeparator" w:id="0">
    <w:p w14:paraId="663F2538" w14:textId="77777777" w:rsidR="00FC6826" w:rsidRDefault="00FC6826" w:rsidP="00587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7778C" w14:textId="77777777" w:rsidR="00FC6826" w:rsidRDefault="00FC6826" w:rsidP="0058745B">
      <w:pPr>
        <w:spacing w:after="0" w:line="240" w:lineRule="auto"/>
      </w:pPr>
      <w:r>
        <w:separator/>
      </w:r>
    </w:p>
  </w:footnote>
  <w:footnote w:type="continuationSeparator" w:id="0">
    <w:p w14:paraId="2B5A2D8A" w14:textId="77777777" w:rsidR="00FC6826" w:rsidRDefault="00FC6826" w:rsidP="00587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7CC7" w14:textId="77777777" w:rsidR="00E96370" w:rsidRDefault="00E96370">
    <w:pPr>
      <w:pStyle w:val="stBilgi"/>
    </w:pPr>
    <w:r>
      <w:t>KALİ</w:t>
    </w:r>
    <w:r w:rsidR="000C2994">
      <w:t>TE KOORDİNATÖRLÜĞÜ, BİRİM İÇ DEĞERLENDİRME RAPORU (BİD</w:t>
    </w:r>
    <w:r>
      <w:t>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0B5A9" w14:textId="77777777" w:rsidR="0058745B" w:rsidRPr="0058745B" w:rsidRDefault="0058745B">
    <w:pPr>
      <w:pStyle w:val="stBilgi"/>
      <w:rPr>
        <w:sz w:val="32"/>
        <w:szCs w:val="32"/>
      </w:rPr>
    </w:pPr>
    <w:r w:rsidRPr="0058745B">
      <w:rPr>
        <w:noProof/>
        <w:sz w:val="32"/>
        <w:szCs w:val="32"/>
        <w:lang w:eastAsia="tr-TR"/>
      </w:rPr>
      <w:drawing>
        <wp:anchor distT="0" distB="0" distL="114300" distR="114300" simplePos="0" relativeHeight="251658240" behindDoc="0" locked="0" layoutInCell="1" allowOverlap="1" wp14:anchorId="41810964" wp14:editId="0E52188C">
          <wp:simplePos x="0" y="0"/>
          <wp:positionH relativeFrom="column">
            <wp:posOffset>-209255</wp:posOffset>
          </wp:positionH>
          <wp:positionV relativeFrom="paragraph">
            <wp:posOffset>-24041</wp:posOffset>
          </wp:positionV>
          <wp:extent cx="627380" cy="659130"/>
          <wp:effectExtent l="0" t="0" r="1270" b="7620"/>
          <wp:wrapSquare wrapText="bothSides"/>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7380" cy="659130"/>
                  </a:xfrm>
                  <a:prstGeom prst="rect">
                    <a:avLst/>
                  </a:prstGeom>
                </pic:spPr>
              </pic:pic>
            </a:graphicData>
          </a:graphic>
          <wp14:sizeRelH relativeFrom="page">
            <wp14:pctWidth>0</wp14:pctWidth>
          </wp14:sizeRelH>
          <wp14:sizeRelV relativeFrom="page">
            <wp14:pctHeight>0</wp14:pctHeight>
          </wp14:sizeRelV>
        </wp:anchor>
      </w:drawing>
    </w:r>
    <w:r w:rsidRPr="0058745B">
      <w:rPr>
        <w:sz w:val="32"/>
        <w:szCs w:val="32"/>
      </w:rPr>
      <w:t>TOROS ÜNİVERSİTESİ</w:t>
    </w:r>
  </w:p>
  <w:p w14:paraId="37461A11" w14:textId="77777777" w:rsidR="0058745B" w:rsidRPr="0058745B" w:rsidRDefault="0058745B">
    <w:pPr>
      <w:pStyle w:val="stBilgi"/>
      <w:rPr>
        <w:sz w:val="32"/>
        <w:szCs w:val="32"/>
      </w:rPr>
    </w:pPr>
    <w:r w:rsidRPr="0058745B">
      <w:rPr>
        <w:sz w:val="32"/>
        <w:szCs w:val="32"/>
      </w:rPr>
      <w:t>KALİTE KOORDİNATÖRLÜĞÜ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83A2A"/>
    <w:multiLevelType w:val="hybridMultilevel"/>
    <w:tmpl w:val="7EF84E78"/>
    <w:lvl w:ilvl="0" w:tplc="77847D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1951DC"/>
    <w:multiLevelType w:val="hybridMultilevel"/>
    <w:tmpl w:val="65585EF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23F786B"/>
    <w:multiLevelType w:val="hybridMultilevel"/>
    <w:tmpl w:val="A49A1504"/>
    <w:lvl w:ilvl="0" w:tplc="7DE67372">
      <w:start w:val="1"/>
      <w:numFmt w:val="upperLetter"/>
      <w:lvlText w:val="%1."/>
      <w:lvlJc w:val="left"/>
      <w:pPr>
        <w:ind w:left="360" w:hanging="360"/>
      </w:pPr>
      <w:rPr>
        <w:rFonts w:hint="default"/>
        <w:color w:val="51C3F9" w:themeColor="accent6"/>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6E742417"/>
    <w:multiLevelType w:val="hybridMultilevel"/>
    <w:tmpl w:val="3E384874"/>
    <w:lvl w:ilvl="0" w:tplc="EE4C798E">
      <w:start w:val="1"/>
      <w:numFmt w:val="decimal"/>
      <w:lvlText w:val="%1."/>
      <w:lvlJc w:val="left"/>
      <w:pPr>
        <w:ind w:left="720" w:hanging="360"/>
      </w:pPr>
      <w:rPr>
        <w:rFonts w:cstheme="minorHAnsi" w:hint="default"/>
        <w:b/>
        <w:bCs w:val="0"/>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22553C8"/>
    <w:multiLevelType w:val="hybridMultilevel"/>
    <w:tmpl w:val="8A4AD7FC"/>
    <w:lvl w:ilvl="0" w:tplc="D256EEAC">
      <w:start w:val="1"/>
      <w:numFmt w:val="upperLetter"/>
      <w:lvlText w:val="%1."/>
      <w:lvlJc w:val="left"/>
      <w:pPr>
        <w:ind w:left="847" w:hanging="279"/>
      </w:pPr>
      <w:rPr>
        <w:rFonts w:ascii="Times New Roman" w:eastAsia="Times New Roman" w:hAnsi="Times New Roman" w:cs="Times New Roman" w:hint="default"/>
        <w:b/>
        <w:bCs/>
        <w:w w:val="99"/>
        <w:sz w:val="24"/>
        <w:szCs w:val="24"/>
        <w:lang w:val="tr-TR" w:eastAsia="en-US" w:bidi="ar-SA"/>
      </w:rPr>
    </w:lvl>
    <w:lvl w:ilvl="1" w:tplc="EBA4A482">
      <w:start w:val="1"/>
      <w:numFmt w:val="decimal"/>
      <w:lvlText w:val="%2."/>
      <w:lvlJc w:val="left"/>
      <w:pPr>
        <w:ind w:left="1014" w:hanging="281"/>
      </w:pPr>
      <w:rPr>
        <w:rFonts w:hint="default"/>
        <w:b/>
        <w:bCs/>
        <w:spacing w:val="-21"/>
        <w:w w:val="100"/>
        <w:lang w:val="tr-TR" w:eastAsia="en-US" w:bidi="ar-SA"/>
      </w:rPr>
    </w:lvl>
    <w:lvl w:ilvl="2" w:tplc="812CF71E">
      <w:numFmt w:val="bullet"/>
      <w:lvlText w:val="•"/>
      <w:lvlJc w:val="left"/>
      <w:pPr>
        <w:ind w:left="2929" w:hanging="281"/>
      </w:pPr>
      <w:rPr>
        <w:rFonts w:hint="default"/>
        <w:lang w:val="tr-TR" w:eastAsia="en-US" w:bidi="ar-SA"/>
      </w:rPr>
    </w:lvl>
    <w:lvl w:ilvl="3" w:tplc="BEE27FFE">
      <w:numFmt w:val="bullet"/>
      <w:lvlText w:val="•"/>
      <w:lvlJc w:val="left"/>
      <w:pPr>
        <w:ind w:left="3883" w:hanging="281"/>
      </w:pPr>
      <w:rPr>
        <w:rFonts w:hint="default"/>
        <w:lang w:val="tr-TR" w:eastAsia="en-US" w:bidi="ar-SA"/>
      </w:rPr>
    </w:lvl>
    <w:lvl w:ilvl="4" w:tplc="B224B6F0">
      <w:numFmt w:val="bullet"/>
      <w:lvlText w:val="•"/>
      <w:lvlJc w:val="left"/>
      <w:pPr>
        <w:ind w:left="4838" w:hanging="281"/>
      </w:pPr>
      <w:rPr>
        <w:rFonts w:hint="default"/>
        <w:lang w:val="tr-TR" w:eastAsia="en-US" w:bidi="ar-SA"/>
      </w:rPr>
    </w:lvl>
    <w:lvl w:ilvl="5" w:tplc="ABD23E6E">
      <w:numFmt w:val="bullet"/>
      <w:lvlText w:val="•"/>
      <w:lvlJc w:val="left"/>
      <w:pPr>
        <w:ind w:left="5793" w:hanging="281"/>
      </w:pPr>
      <w:rPr>
        <w:rFonts w:hint="default"/>
        <w:lang w:val="tr-TR" w:eastAsia="en-US" w:bidi="ar-SA"/>
      </w:rPr>
    </w:lvl>
    <w:lvl w:ilvl="6" w:tplc="62027C2E">
      <w:numFmt w:val="bullet"/>
      <w:lvlText w:val="•"/>
      <w:lvlJc w:val="left"/>
      <w:pPr>
        <w:ind w:left="6747" w:hanging="281"/>
      </w:pPr>
      <w:rPr>
        <w:rFonts w:hint="default"/>
        <w:lang w:val="tr-TR" w:eastAsia="en-US" w:bidi="ar-SA"/>
      </w:rPr>
    </w:lvl>
    <w:lvl w:ilvl="7" w:tplc="84B494DC">
      <w:numFmt w:val="bullet"/>
      <w:lvlText w:val="•"/>
      <w:lvlJc w:val="left"/>
      <w:pPr>
        <w:ind w:left="7702" w:hanging="281"/>
      </w:pPr>
      <w:rPr>
        <w:rFonts w:hint="default"/>
        <w:lang w:val="tr-TR" w:eastAsia="en-US" w:bidi="ar-SA"/>
      </w:rPr>
    </w:lvl>
    <w:lvl w:ilvl="8" w:tplc="5F688734">
      <w:numFmt w:val="bullet"/>
      <w:lvlText w:val="•"/>
      <w:lvlJc w:val="left"/>
      <w:pPr>
        <w:ind w:left="8657" w:hanging="281"/>
      </w:pPr>
      <w:rPr>
        <w:rFonts w:hint="default"/>
        <w:lang w:val="tr-TR" w:eastAsia="en-US" w:bidi="ar-SA"/>
      </w:rPr>
    </w:lvl>
  </w:abstractNum>
  <w:num w:numId="1" w16cid:durableId="907770419">
    <w:abstractNumId w:val="2"/>
  </w:num>
  <w:num w:numId="2" w16cid:durableId="1346860695">
    <w:abstractNumId w:val="1"/>
  </w:num>
  <w:num w:numId="3" w16cid:durableId="1648969524">
    <w:abstractNumId w:val="4"/>
  </w:num>
  <w:num w:numId="4" w16cid:durableId="2014531581">
    <w:abstractNumId w:val="0"/>
  </w:num>
  <w:num w:numId="5" w16cid:durableId="3399660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45B"/>
    <w:rsid w:val="00002305"/>
    <w:rsid w:val="00005963"/>
    <w:rsid w:val="00023584"/>
    <w:rsid w:val="00065AB6"/>
    <w:rsid w:val="00094AB8"/>
    <w:rsid w:val="000C2994"/>
    <w:rsid w:val="000F6860"/>
    <w:rsid w:val="001053AB"/>
    <w:rsid w:val="001138C8"/>
    <w:rsid w:val="00114F18"/>
    <w:rsid w:val="00141717"/>
    <w:rsid w:val="00142824"/>
    <w:rsid w:val="00143BC1"/>
    <w:rsid w:val="001671F1"/>
    <w:rsid w:val="001A3163"/>
    <w:rsid w:val="001B0B72"/>
    <w:rsid w:val="001E16A4"/>
    <w:rsid w:val="001F70D9"/>
    <w:rsid w:val="001F7DC2"/>
    <w:rsid w:val="00262D1E"/>
    <w:rsid w:val="002937BC"/>
    <w:rsid w:val="002A0292"/>
    <w:rsid w:val="002D11E1"/>
    <w:rsid w:val="00307B6A"/>
    <w:rsid w:val="00364AD6"/>
    <w:rsid w:val="00385A83"/>
    <w:rsid w:val="0039119C"/>
    <w:rsid w:val="003A0B97"/>
    <w:rsid w:val="003A675F"/>
    <w:rsid w:val="0041695D"/>
    <w:rsid w:val="00425ABE"/>
    <w:rsid w:val="004374AA"/>
    <w:rsid w:val="00460C9B"/>
    <w:rsid w:val="004E0BD3"/>
    <w:rsid w:val="00533E6A"/>
    <w:rsid w:val="00566418"/>
    <w:rsid w:val="0058745B"/>
    <w:rsid w:val="005A3793"/>
    <w:rsid w:val="005B07FB"/>
    <w:rsid w:val="005D28B6"/>
    <w:rsid w:val="005F571F"/>
    <w:rsid w:val="00611C20"/>
    <w:rsid w:val="0065590D"/>
    <w:rsid w:val="00672CCB"/>
    <w:rsid w:val="006B25C0"/>
    <w:rsid w:val="00733090"/>
    <w:rsid w:val="007332BA"/>
    <w:rsid w:val="00734637"/>
    <w:rsid w:val="00775651"/>
    <w:rsid w:val="00796555"/>
    <w:rsid w:val="00830D59"/>
    <w:rsid w:val="00885B60"/>
    <w:rsid w:val="008B0E37"/>
    <w:rsid w:val="008B6F57"/>
    <w:rsid w:val="008E57E1"/>
    <w:rsid w:val="0092686B"/>
    <w:rsid w:val="00926B4F"/>
    <w:rsid w:val="00927375"/>
    <w:rsid w:val="00983D1C"/>
    <w:rsid w:val="009A2C83"/>
    <w:rsid w:val="009C2532"/>
    <w:rsid w:val="00A123F5"/>
    <w:rsid w:val="00A61612"/>
    <w:rsid w:val="00A6685A"/>
    <w:rsid w:val="00A93407"/>
    <w:rsid w:val="00AC234B"/>
    <w:rsid w:val="00AC349E"/>
    <w:rsid w:val="00AE4CC4"/>
    <w:rsid w:val="00AF3844"/>
    <w:rsid w:val="00B03533"/>
    <w:rsid w:val="00B26423"/>
    <w:rsid w:val="00B729C4"/>
    <w:rsid w:val="00B7489B"/>
    <w:rsid w:val="00B931FB"/>
    <w:rsid w:val="00BB1726"/>
    <w:rsid w:val="00BC2354"/>
    <w:rsid w:val="00BE140A"/>
    <w:rsid w:val="00BF64BE"/>
    <w:rsid w:val="00C01C2A"/>
    <w:rsid w:val="00C91408"/>
    <w:rsid w:val="00CC3238"/>
    <w:rsid w:val="00D0220D"/>
    <w:rsid w:val="00D114E4"/>
    <w:rsid w:val="00D16534"/>
    <w:rsid w:val="00D2711A"/>
    <w:rsid w:val="00D40C77"/>
    <w:rsid w:val="00D749DE"/>
    <w:rsid w:val="00D75813"/>
    <w:rsid w:val="00DA3BBD"/>
    <w:rsid w:val="00DA7324"/>
    <w:rsid w:val="00DB0E9A"/>
    <w:rsid w:val="00DB4EDD"/>
    <w:rsid w:val="00DD53B6"/>
    <w:rsid w:val="00E12690"/>
    <w:rsid w:val="00E131BF"/>
    <w:rsid w:val="00E30FEE"/>
    <w:rsid w:val="00E4507B"/>
    <w:rsid w:val="00E96370"/>
    <w:rsid w:val="00E97758"/>
    <w:rsid w:val="00EC030A"/>
    <w:rsid w:val="00EC1DA2"/>
    <w:rsid w:val="00ED30AF"/>
    <w:rsid w:val="00EF280E"/>
    <w:rsid w:val="00F130AC"/>
    <w:rsid w:val="00F25CB7"/>
    <w:rsid w:val="00F37356"/>
    <w:rsid w:val="00FB09FD"/>
    <w:rsid w:val="00FB7247"/>
    <w:rsid w:val="00FC36EC"/>
    <w:rsid w:val="00FC68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C7577"/>
  <w15:chartTrackingRefBased/>
  <w15:docId w15:val="{6BFAD5DD-340F-434A-B8F8-8D74DD1E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B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58745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8745B"/>
    <w:rPr>
      <w:rFonts w:eastAsiaTheme="minorEastAsia"/>
      <w:lang w:eastAsia="tr-TR"/>
    </w:rPr>
  </w:style>
  <w:style w:type="paragraph" w:styleId="stBilgi">
    <w:name w:val="header"/>
    <w:basedOn w:val="Normal"/>
    <w:link w:val="stBilgiChar"/>
    <w:uiPriority w:val="99"/>
    <w:unhideWhenUsed/>
    <w:rsid w:val="0058745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8745B"/>
  </w:style>
  <w:style w:type="paragraph" w:styleId="AltBilgi">
    <w:name w:val="footer"/>
    <w:basedOn w:val="Normal"/>
    <w:link w:val="AltBilgiChar"/>
    <w:uiPriority w:val="99"/>
    <w:unhideWhenUsed/>
    <w:rsid w:val="0058745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8745B"/>
  </w:style>
  <w:style w:type="paragraph" w:styleId="ListeParagraf">
    <w:name w:val="List Paragraph"/>
    <w:basedOn w:val="Normal"/>
    <w:uiPriority w:val="34"/>
    <w:qFormat/>
    <w:rsid w:val="00E96370"/>
    <w:pPr>
      <w:ind w:left="720"/>
      <w:contextualSpacing/>
    </w:pPr>
  </w:style>
  <w:style w:type="table" w:styleId="TabloKlavuzu">
    <w:name w:val="Table Grid"/>
    <w:basedOn w:val="NormalTablo"/>
    <w:uiPriority w:val="39"/>
    <w:rsid w:val="00437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7Renkli-Vurgu2">
    <w:name w:val="Grid Table 7 Colorful Accent 2"/>
    <w:basedOn w:val="NormalTablo"/>
    <w:uiPriority w:val="52"/>
    <w:rsid w:val="004374AA"/>
    <w:pPr>
      <w:spacing w:after="0" w:line="240" w:lineRule="auto"/>
    </w:pPr>
    <w:rPr>
      <w:color w:val="4A7B29" w:themeColor="accent2" w:themeShade="BF"/>
    </w:r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D3" w:themeFill="accent2" w:themeFillTint="33"/>
      </w:tcPr>
    </w:tblStylePr>
    <w:tblStylePr w:type="band1Horz">
      <w:tblPr/>
      <w:tcPr>
        <w:shd w:val="clear" w:color="auto" w:fill="DFF0D3" w:themeFill="accent2" w:themeFillTint="33"/>
      </w:tcPr>
    </w:tblStylePr>
    <w:tblStylePr w:type="neCell">
      <w:tblPr/>
      <w:tcPr>
        <w:tcBorders>
          <w:bottom w:val="single" w:sz="4" w:space="0" w:color="9FD37C" w:themeColor="accent2" w:themeTint="99"/>
        </w:tcBorders>
      </w:tcPr>
    </w:tblStylePr>
    <w:tblStylePr w:type="nwCell">
      <w:tblPr/>
      <w:tcPr>
        <w:tcBorders>
          <w:bottom w:val="single" w:sz="4" w:space="0" w:color="9FD37C" w:themeColor="accent2" w:themeTint="99"/>
        </w:tcBorders>
      </w:tcPr>
    </w:tblStylePr>
    <w:tblStylePr w:type="seCell">
      <w:tblPr/>
      <w:tcPr>
        <w:tcBorders>
          <w:top w:val="single" w:sz="4" w:space="0" w:color="9FD37C" w:themeColor="accent2" w:themeTint="99"/>
        </w:tcBorders>
      </w:tcPr>
    </w:tblStylePr>
    <w:tblStylePr w:type="swCell">
      <w:tblPr/>
      <w:tcPr>
        <w:tcBorders>
          <w:top w:val="single" w:sz="4" w:space="0" w:color="9FD37C" w:themeColor="accent2" w:themeTint="99"/>
        </w:tcBorders>
      </w:tcPr>
    </w:tblStylePr>
  </w:style>
  <w:style w:type="table" w:styleId="DzTablo1">
    <w:name w:val="Plain Table 1"/>
    <w:basedOn w:val="NormalTablo"/>
    <w:uiPriority w:val="41"/>
    <w:rsid w:val="0077565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vdeMetni">
    <w:name w:val="Body Text"/>
    <w:basedOn w:val="Normal"/>
    <w:link w:val="GvdeMetniChar"/>
    <w:uiPriority w:val="1"/>
    <w:qFormat/>
    <w:rsid w:val="0039119C"/>
    <w:pPr>
      <w:widowControl w:val="0"/>
      <w:autoSpaceDE w:val="0"/>
      <w:autoSpaceDN w:val="0"/>
      <w:spacing w:after="0" w:line="240" w:lineRule="auto"/>
      <w:ind w:left="1014"/>
      <w:jc w:val="left"/>
    </w:pPr>
    <w:rPr>
      <w:rFonts w:ascii="Times New Roman" w:eastAsia="Times New Roman" w:hAnsi="Times New Roman" w:cs="Times New Roman"/>
    </w:rPr>
  </w:style>
  <w:style w:type="character" w:customStyle="1" w:styleId="GvdeMetniChar">
    <w:name w:val="Gövde Metni Char"/>
    <w:basedOn w:val="VarsaylanParagrafYazTipi"/>
    <w:link w:val="GvdeMetni"/>
    <w:uiPriority w:val="1"/>
    <w:rsid w:val="0039119C"/>
    <w:rPr>
      <w:rFonts w:ascii="Times New Roman" w:eastAsia="Times New Roman" w:hAnsi="Times New Roman" w:cs="Times New Roman"/>
    </w:rPr>
  </w:style>
  <w:style w:type="character" w:styleId="AklamaBavurusu">
    <w:name w:val="annotation reference"/>
    <w:basedOn w:val="VarsaylanParagrafYazTipi"/>
    <w:uiPriority w:val="99"/>
    <w:semiHidden/>
    <w:unhideWhenUsed/>
    <w:rsid w:val="0039119C"/>
    <w:rPr>
      <w:sz w:val="16"/>
      <w:szCs w:val="16"/>
    </w:rPr>
  </w:style>
  <w:style w:type="paragraph" w:styleId="AklamaMetni">
    <w:name w:val="annotation text"/>
    <w:basedOn w:val="Normal"/>
    <w:link w:val="AklamaMetniChar"/>
    <w:uiPriority w:val="99"/>
    <w:semiHidden/>
    <w:unhideWhenUsed/>
    <w:rsid w:val="0039119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9119C"/>
    <w:rPr>
      <w:sz w:val="20"/>
      <w:szCs w:val="20"/>
    </w:rPr>
  </w:style>
  <w:style w:type="paragraph" w:styleId="AklamaKonusu">
    <w:name w:val="annotation subject"/>
    <w:basedOn w:val="AklamaMetni"/>
    <w:next w:val="AklamaMetni"/>
    <w:link w:val="AklamaKonusuChar"/>
    <w:uiPriority w:val="99"/>
    <w:semiHidden/>
    <w:unhideWhenUsed/>
    <w:rsid w:val="0039119C"/>
    <w:rPr>
      <w:b/>
      <w:bCs/>
    </w:rPr>
  </w:style>
  <w:style w:type="character" w:customStyle="1" w:styleId="AklamaKonusuChar">
    <w:name w:val="Açıklama Konusu Char"/>
    <w:basedOn w:val="AklamaMetniChar"/>
    <w:link w:val="AklamaKonusu"/>
    <w:uiPriority w:val="99"/>
    <w:semiHidden/>
    <w:rsid w:val="003911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Yeşil Sarı">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C172B-F356-4548-9D31-FC43C86EB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903</Words>
  <Characters>5152</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Rektörlük</dc:creator>
  <cp:keywords/>
  <dc:description/>
  <cp:lastModifiedBy>Microsoft Office User</cp:lastModifiedBy>
  <cp:revision>2</cp:revision>
  <dcterms:created xsi:type="dcterms:W3CDTF">2023-05-29T11:59:00Z</dcterms:created>
  <dcterms:modified xsi:type="dcterms:W3CDTF">2023-05-29T11:59:00Z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120359cc842635a23be3e9a10d771f2d24ac8fda32c7175eda86f1aaaf171755</vt:lpwstr>
  </property>
</Properties>
</file>