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1808928241"/>
        <w:docPartObj>
          <w:docPartGallery w:val="Cover Pages"/>
          <w:docPartUnique/>
        </w:docPartObj>
      </w:sdtPr>
      <w:sdtContent>
        <w:p w14:paraId="3A2EFA18" w14:textId="41524974" w:rsidR="0058745B" w:rsidRPr="00F37356" w:rsidRDefault="00796555" w:rsidP="00F37356">
          <w:pPr>
            <w:spacing w:after="0" w:line="276" w:lineRule="auto"/>
            <w:rPr>
              <w:rFonts w:cstheme="minorHAnsi"/>
            </w:rPr>
          </w:pPr>
          <w:r w:rsidRPr="00F37356">
            <w:rPr>
              <w:rFonts w:cstheme="minorHAnsi"/>
              <w:noProof/>
              <w:lang w:eastAsia="tr-TR"/>
            </w:rPr>
            <mc:AlternateContent>
              <mc:Choice Requires="wps">
                <w:drawing>
                  <wp:anchor distT="0" distB="0" distL="114300" distR="114300" simplePos="0" relativeHeight="251659264" behindDoc="0" locked="0" layoutInCell="1" allowOverlap="1" wp14:anchorId="1A21D0B5" wp14:editId="25609A3B">
                    <wp:simplePos x="0" y="0"/>
                    <wp:positionH relativeFrom="margin">
                      <wp:align>left</wp:align>
                    </wp:positionH>
                    <wp:positionV relativeFrom="paragraph">
                      <wp:posOffset>228600</wp:posOffset>
                    </wp:positionV>
                    <wp:extent cx="6209030" cy="7850038"/>
                    <wp:effectExtent l="0" t="0" r="20320" b="17780"/>
                    <wp:wrapNone/>
                    <wp:docPr id="3" name="Yuvarlatılmış Dikdörtgen 3"/>
                    <wp:cNvGraphicFramePr/>
                    <a:graphic xmlns:a="http://schemas.openxmlformats.org/drawingml/2006/main">
                      <a:graphicData uri="http://schemas.microsoft.com/office/word/2010/wordprocessingShape">
                        <wps:wsp>
                          <wps:cNvSpPr/>
                          <wps:spPr>
                            <a:xfrm>
                              <a:off x="0" y="0"/>
                              <a:ext cx="6209030" cy="7850038"/>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7E8476D1" w14:textId="1CB5CCC7" w:rsidR="0058745B" w:rsidRPr="0058745B" w:rsidRDefault="0039119C" w:rsidP="0058745B">
                                <w:pPr>
                                  <w:jc w:val="center"/>
                                  <w:rPr>
                                    <w:sz w:val="28"/>
                                    <w:szCs w:val="28"/>
                                  </w:rPr>
                                </w:pPr>
                                <w:r w:rsidRPr="0039119C">
                                  <w:rPr>
                                    <w:sz w:val="28"/>
                                    <w:szCs w:val="28"/>
                                  </w:rPr>
                                  <w:t>UZAKTAN EĞİTİM VE ARAŞTIRMA</w:t>
                                </w:r>
                                <w:r>
                                  <w:rPr>
                                    <w:sz w:val="34"/>
                                    <w:szCs w:val="34"/>
                                  </w:rPr>
                                  <w:t xml:space="preserve"> </w:t>
                                </w:r>
                                <w:r w:rsidR="000C2994">
                                  <w:rPr>
                                    <w:sz w:val="28"/>
                                    <w:szCs w:val="28"/>
                                  </w:rPr>
                                  <w:t>MERKEZİ</w:t>
                                </w:r>
                              </w:p>
                              <w:p w14:paraId="3ACF2677" w14:textId="77777777" w:rsidR="0058745B" w:rsidRDefault="0058745B" w:rsidP="0058745B">
                                <w:pPr>
                                  <w:jc w:val="center"/>
                                </w:pPr>
                              </w:p>
                              <w:p w14:paraId="3803647E" w14:textId="77777777" w:rsidR="0058745B" w:rsidRDefault="0058745B" w:rsidP="0058745B">
                                <w:pPr>
                                  <w:jc w:val="center"/>
                                </w:pPr>
                              </w:p>
                              <w:p w14:paraId="753317A0" w14:textId="77777777" w:rsidR="0058745B" w:rsidRDefault="0058745B" w:rsidP="0058745B">
                                <w:pPr>
                                  <w:jc w:val="center"/>
                                  <w:rPr>
                                    <w:sz w:val="40"/>
                                    <w:szCs w:val="40"/>
                                  </w:rPr>
                                </w:pPr>
                                <w:r w:rsidRPr="0058745B">
                                  <w:rPr>
                                    <w:sz w:val="40"/>
                                    <w:szCs w:val="40"/>
                                  </w:rPr>
                                  <w:t xml:space="preserve">BİRİM </w:t>
                                </w:r>
                                <w:r w:rsidR="00AE4CC4">
                                  <w:rPr>
                                    <w:sz w:val="40"/>
                                    <w:szCs w:val="40"/>
                                  </w:rPr>
                                  <w:t>GERİBİLDİRİM RAPORU [BGB</w:t>
                                </w:r>
                                <w:r w:rsidRPr="0058745B">
                                  <w:rPr>
                                    <w:sz w:val="40"/>
                                    <w:szCs w:val="40"/>
                                  </w:rPr>
                                  <w:t>R]</w:t>
                                </w:r>
                              </w:p>
                              <w:p w14:paraId="441E5DDF" w14:textId="77777777" w:rsidR="0058745B" w:rsidRDefault="0058745B" w:rsidP="0058745B">
                                <w:pPr>
                                  <w:jc w:val="center"/>
                                  <w:rPr>
                                    <w:sz w:val="40"/>
                                    <w:szCs w:val="40"/>
                                  </w:rPr>
                                </w:pPr>
                              </w:p>
                              <w:p w14:paraId="5C03FA85" w14:textId="77777777" w:rsidR="0058745B" w:rsidRPr="0039119C" w:rsidRDefault="000C2994" w:rsidP="0039119C">
                                <w:pPr>
                                  <w:ind w:left="-284" w:right="-411"/>
                                  <w:jc w:val="center"/>
                                  <w:rPr>
                                    <w:rFonts w:cstheme="minorHAnsi"/>
                                  </w:rPr>
                                </w:pPr>
                                <w:r w:rsidRPr="0039119C">
                                  <w:rPr>
                                    <w:rFonts w:cstheme="minorHAnsi"/>
                                  </w:rPr>
                                  <w:t>DEĞERLENDİRME</w:t>
                                </w:r>
                                <w:r w:rsidR="0058745B" w:rsidRPr="0039119C">
                                  <w:rPr>
                                    <w:rFonts w:cstheme="minorHAnsi"/>
                                  </w:rPr>
                                  <w:t xml:space="preserve"> TAKIMI</w:t>
                                </w:r>
                              </w:p>
                              <w:p w14:paraId="196057D4" w14:textId="77777777" w:rsidR="0039119C" w:rsidRPr="0039119C" w:rsidRDefault="0039119C" w:rsidP="0039119C">
                                <w:pPr>
                                  <w:pStyle w:val="GvdeMetni"/>
                                  <w:spacing w:line="360" w:lineRule="auto"/>
                                  <w:ind w:left="-284" w:right="-411"/>
                                  <w:jc w:val="center"/>
                                  <w:rPr>
                                    <w:rFonts w:asciiTheme="minorHAnsi" w:hAnsiTheme="minorHAnsi" w:cstheme="minorHAnsi"/>
                                  </w:rPr>
                                </w:pPr>
                                <w:r w:rsidRPr="0039119C">
                                  <w:rPr>
                                    <w:rFonts w:asciiTheme="minorHAnsi" w:hAnsiTheme="minorHAnsi" w:cstheme="minorHAnsi"/>
                                  </w:rPr>
                                  <w:t>Prof. Dr. Banu YAZGAN İNANÇ (Takım Başkanı)</w:t>
                                </w:r>
                              </w:p>
                              <w:p w14:paraId="20161A3D" w14:textId="77777777" w:rsidR="0039119C" w:rsidRPr="0039119C" w:rsidRDefault="0039119C" w:rsidP="0039119C">
                                <w:pPr>
                                  <w:pStyle w:val="GvdeMetni"/>
                                  <w:spacing w:line="360" w:lineRule="auto"/>
                                  <w:ind w:left="-284" w:right="-411"/>
                                  <w:jc w:val="center"/>
                                  <w:rPr>
                                    <w:rFonts w:asciiTheme="minorHAnsi" w:hAnsiTheme="minorHAnsi" w:cstheme="minorHAnsi"/>
                                  </w:rPr>
                                </w:pPr>
                                <w:r w:rsidRPr="0039119C">
                                  <w:rPr>
                                    <w:rFonts w:asciiTheme="minorHAnsi" w:hAnsiTheme="minorHAnsi" w:cstheme="minorHAnsi"/>
                                  </w:rPr>
                                  <w:t>Öğr. Gör. Seval CÜCELER (Akademik Değerlendirici)</w:t>
                                </w:r>
                              </w:p>
                              <w:p w14:paraId="0AF94ECF" w14:textId="77777777" w:rsidR="0039119C" w:rsidRPr="0039119C" w:rsidRDefault="0039119C" w:rsidP="0039119C">
                                <w:pPr>
                                  <w:pStyle w:val="GvdeMetni"/>
                                  <w:spacing w:line="360" w:lineRule="auto"/>
                                  <w:ind w:left="-284" w:right="-411"/>
                                  <w:jc w:val="center"/>
                                  <w:rPr>
                                    <w:rFonts w:asciiTheme="minorHAnsi" w:hAnsiTheme="minorHAnsi" w:cstheme="minorHAnsi"/>
                                  </w:rPr>
                                </w:pPr>
                                <w:r w:rsidRPr="0039119C">
                                  <w:rPr>
                                    <w:rFonts w:asciiTheme="minorHAnsi" w:hAnsiTheme="minorHAnsi" w:cstheme="minorHAnsi"/>
                                  </w:rPr>
                                  <w:t>Öğr. Gör. Dr. Diler YAMAN KAHYAOĞLU (Akademik Değerlendirici)</w:t>
                                </w:r>
                              </w:p>
                              <w:p w14:paraId="19511AF7" w14:textId="530E92E3" w:rsidR="0039119C" w:rsidRPr="0039119C" w:rsidRDefault="0039119C" w:rsidP="0039119C">
                                <w:pPr>
                                  <w:pStyle w:val="GvdeMetni"/>
                                  <w:spacing w:line="360" w:lineRule="auto"/>
                                  <w:ind w:left="-284" w:right="-411"/>
                                  <w:jc w:val="center"/>
                                  <w:rPr>
                                    <w:rFonts w:asciiTheme="minorHAnsi" w:hAnsiTheme="minorHAnsi" w:cstheme="minorHAnsi"/>
                                    <w:sz w:val="26"/>
                                  </w:rPr>
                                </w:pPr>
                                <w:r w:rsidRPr="0039119C">
                                  <w:rPr>
                                    <w:rFonts w:asciiTheme="minorHAnsi" w:hAnsiTheme="minorHAnsi" w:cstheme="minorHAnsi"/>
                                  </w:rPr>
                                  <w:t>Dr. Öğr. Üyesi Ayşe MANAV (Kalite Güvence Sistemi Değerlendirici)</w:t>
                                </w:r>
                              </w:p>
                              <w:p w14:paraId="1CD8FC8C" w14:textId="77777777" w:rsidR="0058745B" w:rsidRDefault="0058745B" w:rsidP="0058745B">
                                <w:pPr>
                                  <w:jc w:val="center"/>
                                </w:pPr>
                              </w:p>
                              <w:p w14:paraId="4B5D4679" w14:textId="77777777" w:rsidR="00E96370" w:rsidRDefault="00E96370" w:rsidP="0039119C">
                                <w:pPr>
                                  <w:jc w:val="center"/>
                                </w:pPr>
                              </w:p>
                              <w:p w14:paraId="546571F6" w14:textId="55E51799" w:rsidR="00E96370" w:rsidRDefault="0039119C" w:rsidP="0039119C">
                                <w:pPr>
                                  <w:jc w:val="center"/>
                                </w:pPr>
                                <w:r>
                                  <w:t>23</w:t>
                                </w:r>
                                <w:r w:rsidR="00E96370">
                                  <w:t>/</w:t>
                                </w:r>
                                <w:r>
                                  <w:t>03</w:t>
                                </w:r>
                                <w:r w:rsidR="00E96370">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21D0B5" id="Yuvarlatılmış Dikdörtgen 3" o:spid="_x0000_s1026" style="position:absolute;left:0;text-align:left;margin-left:0;margin-top:18pt;width:488.9pt;height:618.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" fillcolor="white [3201]" strokecolor="#37a76f [3206]" strokeweight="1pt">
                    <v:stroke joinstyle="miter"/>
                    <v:textbox>
                      <w:txbxContent>
                        <w:p w14:paraId="7E8476D1" w14:textId="1CB5CCC7" w:rsidR="0058745B" w:rsidRPr="0058745B" w:rsidRDefault="0039119C" w:rsidP="0058745B">
                          <w:pPr>
                            <w:jc w:val="center"/>
                            <w:rPr>
                              <w:sz w:val="28"/>
                              <w:szCs w:val="28"/>
                            </w:rPr>
                          </w:pPr>
                          <w:r w:rsidRPr="0039119C">
                            <w:rPr>
                              <w:sz w:val="28"/>
                              <w:szCs w:val="28"/>
                            </w:rPr>
                            <w:t>UZAKTAN EĞİTİM VE ARAŞTIRMA</w:t>
                          </w:r>
                          <w:r>
                            <w:rPr>
                              <w:sz w:val="34"/>
                              <w:szCs w:val="34"/>
                            </w:rPr>
                            <w:t xml:space="preserve"> </w:t>
                          </w:r>
                          <w:r w:rsidR="000C2994">
                            <w:rPr>
                              <w:sz w:val="28"/>
                              <w:szCs w:val="28"/>
                            </w:rPr>
                            <w:t>MERKEZİ</w:t>
                          </w:r>
                        </w:p>
                        <w:p w14:paraId="3ACF2677" w14:textId="77777777" w:rsidR="0058745B" w:rsidRDefault="0058745B" w:rsidP="0058745B">
                          <w:pPr>
                            <w:jc w:val="center"/>
                          </w:pPr>
                        </w:p>
                        <w:p w14:paraId="3803647E" w14:textId="77777777" w:rsidR="0058745B" w:rsidRDefault="0058745B" w:rsidP="0058745B">
                          <w:pPr>
                            <w:jc w:val="center"/>
                          </w:pPr>
                        </w:p>
                        <w:p w14:paraId="753317A0" w14:textId="77777777" w:rsidR="0058745B" w:rsidRDefault="0058745B" w:rsidP="0058745B">
                          <w:pPr>
                            <w:jc w:val="center"/>
                            <w:rPr>
                              <w:sz w:val="40"/>
                              <w:szCs w:val="40"/>
                            </w:rPr>
                          </w:pPr>
                          <w:r w:rsidRPr="0058745B">
                            <w:rPr>
                              <w:sz w:val="40"/>
                              <w:szCs w:val="40"/>
                            </w:rPr>
                            <w:t xml:space="preserve">BİRİM </w:t>
                          </w:r>
                          <w:r w:rsidR="00AE4CC4">
                            <w:rPr>
                              <w:sz w:val="40"/>
                              <w:szCs w:val="40"/>
                            </w:rPr>
                            <w:t>GERİBİLDİRİM RAPORU [BGB</w:t>
                          </w:r>
                          <w:r w:rsidRPr="0058745B">
                            <w:rPr>
                              <w:sz w:val="40"/>
                              <w:szCs w:val="40"/>
                            </w:rPr>
                            <w:t>R]</w:t>
                          </w:r>
                        </w:p>
                        <w:p w14:paraId="441E5DDF" w14:textId="77777777" w:rsidR="0058745B" w:rsidRDefault="0058745B" w:rsidP="0058745B">
                          <w:pPr>
                            <w:jc w:val="center"/>
                            <w:rPr>
                              <w:sz w:val="40"/>
                              <w:szCs w:val="40"/>
                            </w:rPr>
                          </w:pPr>
                        </w:p>
                        <w:p w14:paraId="5C03FA85" w14:textId="77777777" w:rsidR="0058745B" w:rsidRPr="0039119C" w:rsidRDefault="000C2994" w:rsidP="0039119C">
                          <w:pPr>
                            <w:ind w:left="-284" w:right="-411"/>
                            <w:jc w:val="center"/>
                            <w:rPr>
                              <w:rFonts w:cstheme="minorHAnsi"/>
                            </w:rPr>
                          </w:pPr>
                          <w:r w:rsidRPr="0039119C">
                            <w:rPr>
                              <w:rFonts w:cstheme="minorHAnsi"/>
                            </w:rPr>
                            <w:t>DEĞERLENDİRME</w:t>
                          </w:r>
                          <w:r w:rsidR="0058745B" w:rsidRPr="0039119C">
                            <w:rPr>
                              <w:rFonts w:cstheme="minorHAnsi"/>
                            </w:rPr>
                            <w:t xml:space="preserve"> TAKIMI</w:t>
                          </w:r>
                        </w:p>
                        <w:p w14:paraId="196057D4" w14:textId="77777777" w:rsidR="0039119C" w:rsidRPr="0039119C" w:rsidRDefault="0039119C" w:rsidP="0039119C">
                          <w:pPr>
                            <w:pStyle w:val="GvdeMetni"/>
                            <w:spacing w:line="360" w:lineRule="auto"/>
                            <w:ind w:left="-284" w:right="-411"/>
                            <w:jc w:val="center"/>
                            <w:rPr>
                              <w:rFonts w:asciiTheme="minorHAnsi" w:hAnsiTheme="minorHAnsi" w:cstheme="minorHAnsi"/>
                            </w:rPr>
                          </w:pPr>
                          <w:r w:rsidRPr="0039119C">
                            <w:rPr>
                              <w:rFonts w:asciiTheme="minorHAnsi" w:hAnsiTheme="minorHAnsi" w:cstheme="minorHAnsi"/>
                            </w:rPr>
                            <w:t>Prof. Dr. Banu YAZGAN İNANÇ (Takım Başkanı)</w:t>
                          </w:r>
                        </w:p>
                        <w:p w14:paraId="20161A3D" w14:textId="77777777" w:rsidR="0039119C" w:rsidRPr="0039119C" w:rsidRDefault="0039119C" w:rsidP="0039119C">
                          <w:pPr>
                            <w:pStyle w:val="GvdeMetni"/>
                            <w:spacing w:line="360" w:lineRule="auto"/>
                            <w:ind w:left="-284" w:right="-411"/>
                            <w:jc w:val="center"/>
                            <w:rPr>
                              <w:rFonts w:asciiTheme="minorHAnsi" w:hAnsiTheme="minorHAnsi" w:cstheme="minorHAnsi"/>
                            </w:rPr>
                          </w:pPr>
                          <w:proofErr w:type="spellStart"/>
                          <w:r w:rsidRPr="0039119C">
                            <w:rPr>
                              <w:rFonts w:asciiTheme="minorHAnsi" w:hAnsiTheme="minorHAnsi" w:cstheme="minorHAnsi"/>
                            </w:rPr>
                            <w:t>Öğr</w:t>
                          </w:r>
                          <w:proofErr w:type="spellEnd"/>
                          <w:r w:rsidRPr="0039119C">
                            <w:rPr>
                              <w:rFonts w:asciiTheme="minorHAnsi" w:hAnsiTheme="minorHAnsi" w:cstheme="minorHAnsi"/>
                            </w:rPr>
                            <w:t>. Gör. Seval CÜCELER (Akademik Değerlendirici)</w:t>
                          </w:r>
                        </w:p>
                        <w:p w14:paraId="0AF94ECF" w14:textId="77777777" w:rsidR="0039119C" w:rsidRPr="0039119C" w:rsidRDefault="0039119C" w:rsidP="0039119C">
                          <w:pPr>
                            <w:pStyle w:val="GvdeMetni"/>
                            <w:spacing w:line="360" w:lineRule="auto"/>
                            <w:ind w:left="-284" w:right="-411"/>
                            <w:jc w:val="center"/>
                            <w:rPr>
                              <w:rFonts w:asciiTheme="minorHAnsi" w:hAnsiTheme="minorHAnsi" w:cstheme="minorHAnsi"/>
                            </w:rPr>
                          </w:pPr>
                          <w:proofErr w:type="spellStart"/>
                          <w:r w:rsidRPr="0039119C">
                            <w:rPr>
                              <w:rFonts w:asciiTheme="minorHAnsi" w:hAnsiTheme="minorHAnsi" w:cstheme="minorHAnsi"/>
                            </w:rPr>
                            <w:t>Öğr</w:t>
                          </w:r>
                          <w:proofErr w:type="spellEnd"/>
                          <w:r w:rsidRPr="0039119C">
                            <w:rPr>
                              <w:rFonts w:asciiTheme="minorHAnsi" w:hAnsiTheme="minorHAnsi" w:cstheme="minorHAnsi"/>
                            </w:rPr>
                            <w:t>. Gör. Dr. Diler YAMAN KAHYAOĞLU (Akademik Değerlendirici)</w:t>
                          </w:r>
                        </w:p>
                        <w:p w14:paraId="19511AF7" w14:textId="530E92E3" w:rsidR="0039119C" w:rsidRPr="0039119C" w:rsidRDefault="0039119C" w:rsidP="0039119C">
                          <w:pPr>
                            <w:pStyle w:val="GvdeMetni"/>
                            <w:spacing w:line="360" w:lineRule="auto"/>
                            <w:ind w:left="-284" w:right="-411"/>
                            <w:jc w:val="center"/>
                            <w:rPr>
                              <w:rFonts w:asciiTheme="minorHAnsi" w:hAnsiTheme="minorHAnsi" w:cstheme="minorHAnsi"/>
                              <w:sz w:val="26"/>
                            </w:rPr>
                          </w:pPr>
                          <w:r w:rsidRPr="0039119C">
                            <w:rPr>
                              <w:rFonts w:asciiTheme="minorHAnsi" w:hAnsiTheme="minorHAnsi" w:cstheme="minorHAnsi"/>
                            </w:rPr>
                            <w:t xml:space="preserve">Dr. </w:t>
                          </w:r>
                          <w:proofErr w:type="spellStart"/>
                          <w:r w:rsidRPr="0039119C">
                            <w:rPr>
                              <w:rFonts w:asciiTheme="minorHAnsi" w:hAnsiTheme="minorHAnsi" w:cstheme="minorHAnsi"/>
                            </w:rPr>
                            <w:t>Öğr</w:t>
                          </w:r>
                          <w:proofErr w:type="spellEnd"/>
                          <w:r w:rsidRPr="0039119C">
                            <w:rPr>
                              <w:rFonts w:asciiTheme="minorHAnsi" w:hAnsiTheme="minorHAnsi" w:cstheme="minorHAnsi"/>
                            </w:rPr>
                            <w:t>. Üyesi Ayşe MANAV (Kalite Güvence Sistemi Değerlendirici)</w:t>
                          </w:r>
                        </w:p>
                        <w:p w14:paraId="1CD8FC8C" w14:textId="77777777" w:rsidR="0058745B" w:rsidRDefault="0058745B" w:rsidP="0058745B">
                          <w:pPr>
                            <w:jc w:val="center"/>
                          </w:pPr>
                        </w:p>
                        <w:p w14:paraId="4B5D4679" w14:textId="77777777" w:rsidR="00E96370" w:rsidRDefault="00E96370" w:rsidP="0039119C">
                          <w:pPr>
                            <w:jc w:val="center"/>
                          </w:pPr>
                        </w:p>
                        <w:p w14:paraId="546571F6" w14:textId="55E51799" w:rsidR="00E96370" w:rsidRDefault="0039119C" w:rsidP="0039119C">
                          <w:pPr>
                            <w:jc w:val="center"/>
                          </w:pPr>
                          <w:r>
                            <w:t>23</w:t>
                          </w:r>
                          <w:r w:rsidR="00E96370">
                            <w:t>/</w:t>
                          </w:r>
                          <w:r>
                            <w:t>03</w:t>
                          </w:r>
                          <w:r w:rsidR="00E96370">
                            <w:t>/2022</w:t>
                          </w:r>
                        </w:p>
                      </w:txbxContent>
                    </v:textbox>
                    <w10:wrap anchorx="margin"/>
                  </v:roundrect>
                </w:pict>
              </mc:Fallback>
            </mc:AlternateContent>
          </w:r>
        </w:p>
        <w:p w14:paraId="373D3426" w14:textId="7B031BE6" w:rsidR="0058745B" w:rsidRPr="00F37356" w:rsidRDefault="0058745B" w:rsidP="00F37356">
          <w:pPr>
            <w:spacing w:after="0" w:line="276" w:lineRule="auto"/>
            <w:rPr>
              <w:rFonts w:cstheme="minorHAnsi"/>
            </w:rPr>
          </w:pPr>
        </w:p>
        <w:p w14:paraId="42066FF2" w14:textId="77777777" w:rsidR="0058745B" w:rsidRPr="00F37356" w:rsidRDefault="0058745B" w:rsidP="00F37356">
          <w:pPr>
            <w:spacing w:after="0" w:line="276" w:lineRule="auto"/>
            <w:rPr>
              <w:rFonts w:cstheme="minorHAnsi"/>
            </w:rPr>
          </w:pPr>
        </w:p>
        <w:p w14:paraId="0C015E19" w14:textId="77777777" w:rsidR="0058745B" w:rsidRPr="00F37356" w:rsidRDefault="0058745B" w:rsidP="00F37356">
          <w:pPr>
            <w:spacing w:after="0" w:line="276" w:lineRule="auto"/>
            <w:rPr>
              <w:rFonts w:cstheme="minorHAnsi"/>
            </w:rPr>
          </w:pPr>
        </w:p>
        <w:p w14:paraId="2B83ADFD" w14:textId="77777777" w:rsidR="0058745B" w:rsidRPr="00F37356" w:rsidRDefault="0058745B" w:rsidP="00F37356">
          <w:pPr>
            <w:spacing w:after="0" w:line="276" w:lineRule="auto"/>
            <w:rPr>
              <w:rFonts w:cstheme="minorHAnsi"/>
            </w:rPr>
          </w:pPr>
          <w:r w:rsidRPr="00F37356">
            <w:rPr>
              <w:rFonts w:cstheme="minorHAnsi"/>
            </w:rPr>
            <w:br w:type="page"/>
          </w:r>
        </w:p>
        <w:p w14:paraId="75B692A2" w14:textId="77777777" w:rsidR="00E96370" w:rsidRPr="00F37356" w:rsidRDefault="00E96370" w:rsidP="00F37356">
          <w:pPr>
            <w:spacing w:after="0" w:line="276" w:lineRule="auto"/>
            <w:rPr>
              <w:rFonts w:cstheme="minorHAnsi"/>
            </w:rPr>
          </w:pPr>
        </w:p>
        <w:p w14:paraId="782434E1" w14:textId="77777777" w:rsidR="00E96370" w:rsidRPr="00F37356" w:rsidRDefault="00E96370" w:rsidP="00F37356">
          <w:pPr>
            <w:spacing w:after="0" w:line="276" w:lineRule="auto"/>
            <w:rPr>
              <w:rFonts w:cstheme="minorHAnsi"/>
              <w:b/>
              <w:color w:val="30927A" w:themeColor="accent4" w:themeShade="BF"/>
            </w:rPr>
          </w:pPr>
          <w:r w:rsidRPr="00F37356">
            <w:rPr>
              <w:rFonts w:cstheme="minorHAnsi"/>
              <w:b/>
              <w:color w:val="30927A" w:themeColor="accent4" w:themeShade="BF"/>
            </w:rPr>
            <w:t xml:space="preserve">BİRİM </w:t>
          </w:r>
          <w:r w:rsidR="000C2994" w:rsidRPr="00F37356">
            <w:rPr>
              <w:rFonts w:cstheme="minorHAnsi"/>
              <w:b/>
              <w:color w:val="30927A" w:themeColor="accent4" w:themeShade="BF"/>
            </w:rPr>
            <w:t>İÇ DEĞERLENDİRME</w:t>
          </w:r>
          <w:r w:rsidRPr="00F37356">
            <w:rPr>
              <w:rFonts w:cstheme="minorHAnsi"/>
              <w:b/>
              <w:color w:val="30927A" w:themeColor="accent4" w:themeShade="BF"/>
            </w:rPr>
            <w:t xml:space="preserve"> RAPORUNUN İÇERİĞİ </w:t>
          </w:r>
        </w:p>
        <w:p w14:paraId="482744E5" w14:textId="77777777" w:rsidR="00AF3844" w:rsidRPr="00F37356" w:rsidRDefault="00E96370" w:rsidP="00F37356">
          <w:pPr>
            <w:spacing w:after="0" w:line="276" w:lineRule="auto"/>
            <w:rPr>
              <w:rFonts w:cstheme="minorHAnsi"/>
              <w:b/>
              <w:color w:val="08A4EE" w:themeColor="accent6" w:themeShade="BF"/>
            </w:rPr>
          </w:pPr>
          <w:r w:rsidRPr="00F37356">
            <w:rPr>
              <w:rFonts w:cstheme="minorHAnsi"/>
              <w:b/>
              <w:color w:val="08A4EE" w:themeColor="accent6" w:themeShade="BF"/>
            </w:rPr>
            <w:t>Genel Bilgiler</w:t>
          </w:r>
        </w:p>
        <w:p w14:paraId="7D8ACDC4" w14:textId="41BAAF6F" w:rsidR="00AF3844" w:rsidRPr="00F37356" w:rsidRDefault="0039119C" w:rsidP="00F37356">
          <w:pPr>
            <w:spacing w:after="0" w:line="276" w:lineRule="auto"/>
            <w:rPr>
              <w:rFonts w:cstheme="minorHAnsi"/>
              <w:bCs/>
            </w:rPr>
          </w:pPr>
          <w:r w:rsidRPr="00F37356">
            <w:rPr>
              <w:rFonts w:cstheme="minorHAnsi"/>
              <w:bCs/>
            </w:rPr>
            <w:t>Mart 2020’de pandemi</w:t>
          </w:r>
          <w:r w:rsidR="001053AB">
            <w:rPr>
              <w:rFonts w:cstheme="minorHAnsi"/>
              <w:bCs/>
            </w:rPr>
            <w:t xml:space="preserve"> ile</w:t>
          </w:r>
          <w:r w:rsidRPr="00F37356">
            <w:rPr>
              <w:rFonts w:cstheme="minorHAnsi"/>
              <w:bCs/>
            </w:rPr>
            <w:t xml:space="preserve"> birlikte uzaktan eğitim ihtiyacına yönelik açılan Uzaktan Eğitim Koordinatörlüğü, 28 Aralık 2020’den itibaren TORUZEM çatısı altında toplanmıştır. Yönetmeliğe göre yapılanmasında; Müdür, Yönetim Kurulu, Danışma Kurulu bulunmaktadır.  Bu yapılanmanın altında Birim Temsilcileri ve yeni oluşturulan birimler bulunmaktadır. Bu birimler; KGS Birimi, Ders Materyali Geliştirme Birimi, Ar-Ge Birimi ve Teknik Destek Birimi şeklindedir. </w:t>
          </w:r>
        </w:p>
        <w:p w14:paraId="4238DFEC" w14:textId="6A4F4158" w:rsidR="0058745B" w:rsidRPr="00F37356" w:rsidRDefault="00000000" w:rsidP="00F37356">
          <w:pPr>
            <w:spacing w:after="0" w:line="276" w:lineRule="auto"/>
            <w:rPr>
              <w:rFonts w:cstheme="minorHAnsi"/>
              <w:b/>
              <w:color w:val="08A4EE" w:themeColor="accent6" w:themeShade="BF"/>
            </w:rPr>
          </w:pPr>
        </w:p>
      </w:sdtContent>
    </w:sdt>
    <w:p w14:paraId="6380BF9D" w14:textId="77777777" w:rsidR="00D40C77" w:rsidRPr="00F37356" w:rsidRDefault="000C2994" w:rsidP="00F37356">
      <w:pPr>
        <w:pStyle w:val="ListeParagraf"/>
        <w:numPr>
          <w:ilvl w:val="0"/>
          <w:numId w:val="1"/>
        </w:numPr>
        <w:spacing w:after="0" w:line="276" w:lineRule="auto"/>
        <w:rPr>
          <w:rFonts w:cstheme="minorHAnsi"/>
          <w:b/>
          <w:color w:val="08A4EE" w:themeColor="accent6" w:themeShade="BF"/>
        </w:rPr>
      </w:pPr>
      <w:r w:rsidRPr="00F37356">
        <w:rPr>
          <w:rFonts w:cstheme="minorHAnsi"/>
          <w:b/>
          <w:color w:val="08A4EE" w:themeColor="accent6" w:themeShade="BF"/>
        </w:rPr>
        <w:t xml:space="preserve">Stratejik Plan </w:t>
      </w:r>
      <w:r w:rsidR="00E30FEE" w:rsidRPr="00F37356">
        <w:rPr>
          <w:rFonts w:cstheme="minorHAnsi"/>
          <w:b/>
          <w:color w:val="08A4EE" w:themeColor="accent6" w:themeShade="BF"/>
        </w:rPr>
        <w:t>Değerlendirilmesi</w:t>
      </w:r>
    </w:p>
    <w:p w14:paraId="73FD9D6D" w14:textId="352D6E0B" w:rsidR="0039119C" w:rsidRPr="00F37356" w:rsidRDefault="0039119C" w:rsidP="00F37356">
      <w:pPr>
        <w:spacing w:after="0" w:line="276" w:lineRule="auto"/>
        <w:rPr>
          <w:rFonts w:cstheme="minorHAnsi"/>
        </w:rPr>
      </w:pPr>
      <w:r w:rsidRPr="00F37356">
        <w:rPr>
          <w:rFonts w:cstheme="minorHAnsi"/>
        </w:rPr>
        <w:t xml:space="preserve">TORUZEM tarafından hazırlanan ve sunulan BİDR 2021 Stratejik Planı web sitesinde duyurulmuştur. Stratejik Plan değerlendirmesi şu şekildedir: </w:t>
      </w:r>
    </w:p>
    <w:p w14:paraId="1D06F439" w14:textId="652BAE48" w:rsidR="005A3793" w:rsidRPr="00F37356" w:rsidRDefault="00D40C77" w:rsidP="00F37356">
      <w:pPr>
        <w:pStyle w:val="ListeParagraf"/>
        <w:numPr>
          <w:ilvl w:val="0"/>
          <w:numId w:val="5"/>
        </w:numPr>
        <w:spacing w:after="0" w:line="276" w:lineRule="auto"/>
        <w:ind w:left="0"/>
        <w:rPr>
          <w:rFonts w:cstheme="minorHAnsi"/>
          <w:b/>
          <w:color w:val="08A4EE" w:themeColor="accent6" w:themeShade="BF"/>
        </w:rPr>
      </w:pPr>
      <w:r w:rsidRPr="00F37356">
        <w:rPr>
          <w:rFonts w:cstheme="minorHAnsi"/>
        </w:rPr>
        <w:t xml:space="preserve">Merkezin stratejik plan </w:t>
      </w:r>
      <w:r w:rsidR="005A3793" w:rsidRPr="00F37356">
        <w:rPr>
          <w:rFonts w:cstheme="minorHAnsi"/>
        </w:rPr>
        <w:t xml:space="preserve">hazırlama süreci detaylı şeklide aktarılmıştır. Böylece sürecin gelişimini inceleme ve toplantı notlarını değerlendirme fırsatı doğmuştur. Hazırlanan planın akademik personelle paylaşıldığı ve geri bildirim alındığı görülmektedir. Ancak, görüşlere dair puanlamanın yer aldığı </w:t>
      </w:r>
      <w:r w:rsidR="00BF64BE" w:rsidRPr="00F37356">
        <w:rPr>
          <w:rFonts w:cstheme="minorHAnsi"/>
        </w:rPr>
        <w:t>tablodaki maddelerde cümleler eksik görünmektedir. ‘’Gelen görüşler doğrultusunda gerekli iyileştirmeler yapılmıştır</w:t>
      </w:r>
      <w:r w:rsidR="00533E6A">
        <w:rPr>
          <w:rFonts w:cstheme="minorHAnsi"/>
        </w:rPr>
        <w:t>.</w:t>
      </w:r>
      <w:r w:rsidR="00BF64BE" w:rsidRPr="00F37356">
        <w:rPr>
          <w:rFonts w:cstheme="minorHAnsi"/>
        </w:rPr>
        <w:t xml:space="preserve">’’ şeklinde belirtilen cümle ile neyin kastedildiği yeterince açık değildir. Akademik personelin hangi ek görüşleri bildirdiği ve bu konuda neler yapıldığının belirtilmesi merkez faaliyetlerinin görünürlüğü için faydalı olabilir. </w:t>
      </w:r>
    </w:p>
    <w:p w14:paraId="0A4D03B4" w14:textId="67936B71" w:rsidR="00D40C77" w:rsidRPr="00F37356" w:rsidRDefault="00D40C77" w:rsidP="00F37356">
      <w:pPr>
        <w:pStyle w:val="ListeParagraf"/>
        <w:numPr>
          <w:ilvl w:val="0"/>
          <w:numId w:val="5"/>
        </w:numPr>
        <w:spacing w:after="0" w:line="276" w:lineRule="auto"/>
        <w:ind w:left="0"/>
        <w:rPr>
          <w:rFonts w:cstheme="minorHAnsi"/>
          <w:color w:val="000000" w:themeColor="text1"/>
        </w:rPr>
      </w:pPr>
      <w:r w:rsidRPr="00F37356">
        <w:rPr>
          <w:rFonts w:cstheme="minorHAnsi"/>
        </w:rPr>
        <w:t>Merkezin stratejik plan kapsamında tanımlanmı</w:t>
      </w:r>
      <w:r w:rsidR="005F571F">
        <w:rPr>
          <w:rFonts w:cstheme="minorHAnsi"/>
        </w:rPr>
        <w:t xml:space="preserve">ş </w:t>
      </w:r>
      <w:r w:rsidRPr="00F37356">
        <w:rPr>
          <w:rFonts w:cstheme="minorHAnsi"/>
        </w:rPr>
        <w:t>misyon, vizyon, stratejik amaç ve hedefleri bulunmaktadır.</w:t>
      </w:r>
      <w:r w:rsidR="00533E6A">
        <w:rPr>
          <w:rFonts w:cstheme="minorHAnsi"/>
        </w:rPr>
        <w:t xml:space="preserve"> Belirtilen faaliyet alanları kuruma özgü şekilde belirtilmiştir. </w:t>
      </w:r>
    </w:p>
    <w:p w14:paraId="23213A9E" w14:textId="759B8CFF" w:rsidR="00533E6A" w:rsidRPr="00533E6A" w:rsidRDefault="00533E6A" w:rsidP="00B931FB">
      <w:pPr>
        <w:pStyle w:val="ListeParagraf"/>
        <w:numPr>
          <w:ilvl w:val="0"/>
          <w:numId w:val="5"/>
        </w:numPr>
        <w:spacing w:line="276" w:lineRule="auto"/>
        <w:ind w:left="0"/>
        <w:rPr>
          <w:rFonts w:cstheme="minorHAnsi"/>
          <w:b/>
          <w:bCs/>
          <w:color w:val="000000" w:themeColor="text1"/>
        </w:rPr>
      </w:pPr>
      <w:r>
        <w:rPr>
          <w:rFonts w:cstheme="minorHAnsi"/>
        </w:rPr>
        <w:t>Merkezin s</w:t>
      </w:r>
      <w:r w:rsidR="00D40C77" w:rsidRPr="00533E6A">
        <w:rPr>
          <w:rFonts w:cstheme="minorHAnsi"/>
        </w:rPr>
        <w:t>tratejik amaç ve hedefler</w:t>
      </w:r>
      <w:r>
        <w:rPr>
          <w:rFonts w:cstheme="minorHAnsi"/>
        </w:rPr>
        <w:t>i</w:t>
      </w:r>
      <w:r w:rsidR="00D40C77" w:rsidRPr="00533E6A">
        <w:rPr>
          <w:rFonts w:cstheme="minorHAnsi"/>
        </w:rPr>
        <w:t xml:space="preserve">, </w:t>
      </w:r>
      <w:r>
        <w:rPr>
          <w:rFonts w:cstheme="minorHAnsi"/>
        </w:rPr>
        <w:t xml:space="preserve">merkezin misyon ve vizyonuyla uyumludur. </w:t>
      </w:r>
      <w:r w:rsidR="005F571F">
        <w:rPr>
          <w:rFonts w:cstheme="minorHAnsi"/>
        </w:rPr>
        <w:t xml:space="preserve">Planlama olarak belirtilen bu alanlardaki uyum, uygulama kısmında çelişkiler göstermiştir. Merkezin faaliyetlerinin değerlendirilmesi başlığında bu çelişkilerden bahsedilmiştir. </w:t>
      </w:r>
    </w:p>
    <w:p w14:paraId="55466A77" w14:textId="1AEAD035" w:rsidR="00B931FB" w:rsidRDefault="00B931FB" w:rsidP="00533E6A">
      <w:pPr>
        <w:pStyle w:val="ListeParagraf"/>
        <w:spacing w:line="276" w:lineRule="auto"/>
        <w:ind w:left="0"/>
        <w:rPr>
          <w:rFonts w:cstheme="minorHAnsi"/>
          <w:b/>
          <w:bCs/>
          <w:color w:val="000000" w:themeColor="text1"/>
        </w:rPr>
      </w:pPr>
      <w:r w:rsidRPr="00533E6A">
        <w:rPr>
          <w:rFonts w:cstheme="minorHAnsi"/>
          <w:b/>
          <w:bCs/>
          <w:color w:val="000000" w:themeColor="text1"/>
        </w:rPr>
        <w:t>Olgunluk Düzeyi</w:t>
      </w:r>
    </w:p>
    <w:p w14:paraId="3D424D3B" w14:textId="295EE78B" w:rsidR="00533E6A" w:rsidRPr="005F571F" w:rsidRDefault="00533E6A" w:rsidP="00533E6A">
      <w:pPr>
        <w:pStyle w:val="ListeParagraf"/>
        <w:spacing w:line="276" w:lineRule="auto"/>
        <w:ind w:left="0"/>
        <w:rPr>
          <w:rFonts w:cstheme="minorHAnsi"/>
          <w:color w:val="000000" w:themeColor="text1"/>
        </w:rPr>
      </w:pPr>
      <w:r w:rsidRPr="005F571F">
        <w:rPr>
          <w:rFonts w:cstheme="minorHAnsi"/>
          <w:color w:val="000000" w:themeColor="text1"/>
        </w:rPr>
        <w:t xml:space="preserve">Merkezin </w:t>
      </w:r>
      <w:proofErr w:type="spellStart"/>
      <w:r w:rsidR="005F571F" w:rsidRPr="005F571F">
        <w:rPr>
          <w:rFonts w:cstheme="minorHAnsi"/>
          <w:color w:val="000000" w:themeColor="text1"/>
        </w:rPr>
        <w:t>SP’de</w:t>
      </w:r>
      <w:proofErr w:type="spellEnd"/>
      <w:r w:rsidR="005F571F" w:rsidRPr="005F571F">
        <w:rPr>
          <w:rFonts w:cstheme="minorHAnsi"/>
          <w:color w:val="000000" w:themeColor="text1"/>
        </w:rPr>
        <w:t xml:space="preserve"> belirtilen amaç ve hedefleri, merkezin misyon ve vizyonuyla oldukça uyumludur ve sistematiktir. Bu amaçların uygulanmasında ise alternatif yollar geliştirilebilir. </w:t>
      </w:r>
    </w:p>
    <w:p w14:paraId="2A3444F2" w14:textId="77777777" w:rsidR="00533E6A" w:rsidRPr="00533E6A" w:rsidRDefault="00533E6A" w:rsidP="00533E6A">
      <w:pPr>
        <w:pStyle w:val="ListeParagraf"/>
        <w:spacing w:line="276" w:lineRule="auto"/>
        <w:ind w:left="0"/>
        <w:rPr>
          <w:rFonts w:cstheme="minorHAnsi"/>
          <w:b/>
          <w:bCs/>
          <w:color w:val="000000" w:themeColor="text1"/>
        </w:rPr>
      </w:pPr>
    </w:p>
    <w:p w14:paraId="035B9F2B" w14:textId="018C931D" w:rsidR="00D75813" w:rsidRPr="00F37356" w:rsidRDefault="00D75813" w:rsidP="00F37356">
      <w:pPr>
        <w:pStyle w:val="ListeParagraf"/>
        <w:numPr>
          <w:ilvl w:val="0"/>
          <w:numId w:val="1"/>
        </w:numPr>
        <w:spacing w:after="0" w:line="276" w:lineRule="auto"/>
        <w:rPr>
          <w:rFonts w:cstheme="minorHAnsi"/>
          <w:b/>
          <w:color w:val="08A4EE" w:themeColor="accent6" w:themeShade="BF"/>
        </w:rPr>
      </w:pPr>
      <w:r w:rsidRPr="00F37356">
        <w:rPr>
          <w:rFonts w:cstheme="minorHAnsi"/>
          <w:b/>
          <w:color w:val="08A4EE" w:themeColor="accent6" w:themeShade="BF"/>
        </w:rPr>
        <w:t>Kalite Güvence Sistemi</w:t>
      </w:r>
    </w:p>
    <w:p w14:paraId="6CEC978D" w14:textId="77777777" w:rsidR="00733090" w:rsidRPr="00F37356" w:rsidRDefault="00733090" w:rsidP="00F37356">
      <w:pPr>
        <w:pStyle w:val="ListeParagraf"/>
        <w:widowControl w:val="0"/>
        <w:numPr>
          <w:ilvl w:val="1"/>
          <w:numId w:val="3"/>
        </w:numPr>
        <w:autoSpaceDE w:val="0"/>
        <w:autoSpaceDN w:val="0"/>
        <w:spacing w:after="0" w:line="276" w:lineRule="auto"/>
        <w:ind w:left="0" w:right="222"/>
        <w:contextualSpacing w:val="0"/>
        <w:rPr>
          <w:rFonts w:cstheme="minorHAnsi"/>
        </w:rPr>
      </w:pPr>
      <w:r w:rsidRPr="00F37356">
        <w:rPr>
          <w:rFonts w:cstheme="minorHAnsi"/>
        </w:rPr>
        <w:t xml:space="preserve">Merkez, misyonu ve vizyonuna uygun olarak belirlediği faaliyetlerini, kalite güvence sistemi altına almak üzere, kalite güvence sistemi birimini oluşturmuştur. Birime bağlı olarak BİDR 2021 hazırlanarak paydaşlara duyurulduğu görülmektedir. </w:t>
      </w:r>
    </w:p>
    <w:p w14:paraId="09290381" w14:textId="0578233D" w:rsidR="00733090" w:rsidRPr="00F37356" w:rsidRDefault="00733090" w:rsidP="00F37356">
      <w:pPr>
        <w:pStyle w:val="ListeParagraf"/>
        <w:widowControl w:val="0"/>
        <w:numPr>
          <w:ilvl w:val="1"/>
          <w:numId w:val="3"/>
        </w:numPr>
        <w:autoSpaceDE w:val="0"/>
        <w:autoSpaceDN w:val="0"/>
        <w:spacing w:after="0" w:line="276" w:lineRule="auto"/>
        <w:ind w:left="0" w:right="222"/>
        <w:contextualSpacing w:val="0"/>
        <w:rPr>
          <w:rFonts w:cstheme="minorHAnsi"/>
        </w:rPr>
      </w:pPr>
      <w:r w:rsidRPr="00F37356">
        <w:rPr>
          <w:rFonts w:cstheme="minorHAnsi"/>
        </w:rPr>
        <w:t xml:space="preserve">2021-2026 Stratejik Planı’nda merkezin KGS birimine ait görevler açıklanmıştır. Ancak bu bilgiye yönelik başka herhangi bir belgede </w:t>
      </w:r>
      <w:proofErr w:type="spellStart"/>
      <w:r w:rsidRPr="00F37356">
        <w:rPr>
          <w:rFonts w:cstheme="minorHAnsi"/>
        </w:rPr>
        <w:t>Toruzem</w:t>
      </w:r>
      <w:proofErr w:type="spellEnd"/>
      <w:r w:rsidRPr="00F37356">
        <w:rPr>
          <w:rFonts w:cstheme="minorHAnsi"/>
        </w:rPr>
        <w:t xml:space="preserve"> yönetmeliği de dahil bilgiye rastlanılamamıştır. </w:t>
      </w:r>
    </w:p>
    <w:p w14:paraId="0092FCFC" w14:textId="3B6C6BCB" w:rsidR="00733090" w:rsidRPr="00F37356" w:rsidRDefault="00733090" w:rsidP="00F37356">
      <w:pPr>
        <w:pStyle w:val="ListeParagraf"/>
        <w:widowControl w:val="0"/>
        <w:numPr>
          <w:ilvl w:val="1"/>
          <w:numId w:val="3"/>
        </w:numPr>
        <w:autoSpaceDE w:val="0"/>
        <w:autoSpaceDN w:val="0"/>
        <w:spacing w:after="0" w:line="276" w:lineRule="auto"/>
        <w:ind w:left="0" w:right="222"/>
        <w:contextualSpacing w:val="0"/>
        <w:rPr>
          <w:rFonts w:cstheme="minorHAnsi"/>
        </w:rPr>
      </w:pPr>
      <w:r w:rsidRPr="00F37356">
        <w:rPr>
          <w:rFonts w:cstheme="minorHAnsi"/>
        </w:rPr>
        <w:t xml:space="preserve">BİDR 2021’de </w:t>
      </w:r>
      <w:proofErr w:type="spellStart"/>
      <w:r w:rsidRPr="00F37356">
        <w:rPr>
          <w:rFonts w:cstheme="minorHAnsi"/>
        </w:rPr>
        <w:t>KGS’nin</w:t>
      </w:r>
      <w:proofErr w:type="spellEnd"/>
      <w:r w:rsidRPr="00F37356">
        <w:rPr>
          <w:rFonts w:cstheme="minorHAnsi"/>
        </w:rPr>
        <w:t xml:space="preserve"> sağlanması için geliştirilen mekanizmaların varlığından bahsedilmiştir. Bu mekanizmaların Stratejik planda ifade edilen Hedef 1.1. ve Hedef 1.2’ye göre geliştirildiği görülmektedir. Belirlenen hedeflerin gerçekleştirilmesi il</w:t>
      </w:r>
      <w:r w:rsidR="005F571F">
        <w:rPr>
          <w:rFonts w:cstheme="minorHAnsi"/>
        </w:rPr>
        <w:t xml:space="preserve">e </w:t>
      </w:r>
      <w:r w:rsidRPr="00F37356">
        <w:rPr>
          <w:rFonts w:cstheme="minorHAnsi"/>
        </w:rPr>
        <w:t xml:space="preserve">birlikte; uygulanan anketlerin rapor halinde sunulması ile PUKÖ döngüsünün 3. Basamağı olan kontrol mekanizmasının gerçekleştirildiği gözlemlenmektedir. Merkezin yeni kurulmuş olması sebebiyle yine aynı </w:t>
      </w:r>
      <w:r w:rsidRPr="00F37356">
        <w:rPr>
          <w:rFonts w:cstheme="minorHAnsi"/>
        </w:rPr>
        <w:lastRenderedPageBreak/>
        <w:t>döngünün 4. basamağı olan önlem alma aşamasının henüz gerçekleştirilmediği veya paydaşlara duyurulamadığı gözlemlenmektedir. Yine BİDR 2021’de kanıt olarak sunulan belgelere rapordaki bağlantılar aracılığıyla doğrudan ulaşılamadığı, merkezin web sitesinden aranarak bir kısmına ulaşılabildiği görülmektedir. Bir sonraki değerlendirme döneminde bahsi geçen küçük eksikliklerin karşılanacağı düşünülmektedir.</w:t>
      </w:r>
    </w:p>
    <w:p w14:paraId="1A987F38" w14:textId="21FFF503" w:rsidR="001A3163" w:rsidRPr="00F37356" w:rsidRDefault="001A3163" w:rsidP="00F37356">
      <w:pPr>
        <w:spacing w:after="0" w:line="276" w:lineRule="auto"/>
        <w:rPr>
          <w:rFonts w:cstheme="minorHAnsi"/>
          <w:b/>
          <w:color w:val="08A4EE" w:themeColor="accent6" w:themeShade="BF"/>
        </w:rPr>
      </w:pPr>
    </w:p>
    <w:p w14:paraId="253BF6A5" w14:textId="15CDF4C7" w:rsidR="00E30FEE" w:rsidRPr="00A123F5" w:rsidRDefault="00D75813" w:rsidP="00F37356">
      <w:pPr>
        <w:pStyle w:val="ListeParagraf"/>
        <w:numPr>
          <w:ilvl w:val="0"/>
          <w:numId w:val="1"/>
        </w:numPr>
        <w:spacing w:after="0" w:line="276" w:lineRule="auto"/>
        <w:ind w:left="0"/>
        <w:rPr>
          <w:rFonts w:cstheme="minorHAnsi"/>
          <w:b/>
          <w:color w:val="000000" w:themeColor="text1"/>
        </w:rPr>
      </w:pPr>
      <w:r w:rsidRPr="00F37356">
        <w:rPr>
          <w:rFonts w:cstheme="minorHAnsi"/>
          <w:b/>
          <w:color w:val="08A4EE" w:themeColor="accent6" w:themeShade="BF"/>
        </w:rPr>
        <w:t>Merkez Faaliyetlerinin Değerlendirilmesi</w:t>
      </w:r>
    </w:p>
    <w:p w14:paraId="1BE6BAB9" w14:textId="6B39D8B2" w:rsidR="00D0220D" w:rsidRPr="00D0220D" w:rsidRDefault="00A123F5" w:rsidP="00D0220D">
      <w:pPr>
        <w:spacing w:after="0" w:line="276" w:lineRule="auto"/>
        <w:rPr>
          <w:rFonts w:cstheme="minorHAnsi"/>
          <w:bCs/>
          <w:color w:val="000000" w:themeColor="text1"/>
        </w:rPr>
      </w:pPr>
      <w:r w:rsidRPr="00D0220D">
        <w:rPr>
          <w:rFonts w:cstheme="minorHAnsi"/>
          <w:bCs/>
          <w:color w:val="000000" w:themeColor="text1"/>
        </w:rPr>
        <w:t xml:space="preserve">Merkezin Yönetmeliğinde belirtilen amaç ve hedefleri, merkezin misyon ve vizyonuyla uyumlu planlanmıştır. Ancak PUKÖ döngüsünün ‘uygulama’ kısmında bu misyon ve vizyon ile ters düşen </w:t>
      </w:r>
      <w:r w:rsidR="00D0220D">
        <w:rPr>
          <w:rFonts w:cstheme="minorHAnsi"/>
          <w:bCs/>
          <w:color w:val="000000" w:themeColor="text1"/>
        </w:rPr>
        <w:t xml:space="preserve">çalışmalara </w:t>
      </w:r>
      <w:r w:rsidRPr="00D0220D">
        <w:rPr>
          <w:rFonts w:cstheme="minorHAnsi"/>
          <w:bCs/>
          <w:color w:val="000000" w:themeColor="text1"/>
        </w:rPr>
        <w:t xml:space="preserve">rastlanılmıştır. </w:t>
      </w:r>
      <w:r w:rsidR="00D0220D" w:rsidRPr="00D0220D">
        <w:rPr>
          <w:rFonts w:cstheme="minorHAnsi"/>
          <w:bCs/>
          <w:color w:val="000000" w:themeColor="text1"/>
        </w:rPr>
        <w:t xml:space="preserve">Bu </w:t>
      </w:r>
      <w:r w:rsidR="00D0220D">
        <w:rPr>
          <w:rFonts w:cstheme="minorHAnsi"/>
          <w:bCs/>
          <w:color w:val="000000" w:themeColor="text1"/>
        </w:rPr>
        <w:t xml:space="preserve">faaliyet </w:t>
      </w:r>
      <w:r w:rsidR="00D0220D" w:rsidRPr="00D0220D">
        <w:rPr>
          <w:rFonts w:cstheme="minorHAnsi"/>
          <w:bCs/>
          <w:color w:val="000000" w:themeColor="text1"/>
        </w:rPr>
        <w:t>alanlar</w:t>
      </w:r>
      <w:r w:rsidR="00D0220D">
        <w:rPr>
          <w:rFonts w:cstheme="minorHAnsi"/>
          <w:bCs/>
          <w:color w:val="000000" w:themeColor="text1"/>
        </w:rPr>
        <w:t>ın</w:t>
      </w:r>
      <w:r w:rsidR="00D0220D" w:rsidRPr="00D0220D">
        <w:rPr>
          <w:rFonts w:cstheme="minorHAnsi"/>
          <w:bCs/>
          <w:color w:val="000000" w:themeColor="text1"/>
        </w:rPr>
        <w:t>da yapılacak düzenlemelerin merkez</w:t>
      </w:r>
      <w:r w:rsidR="00D0220D">
        <w:rPr>
          <w:rFonts w:cstheme="minorHAnsi"/>
          <w:bCs/>
          <w:color w:val="000000" w:themeColor="text1"/>
        </w:rPr>
        <w:t xml:space="preserve">in çalışma </w:t>
      </w:r>
      <w:r w:rsidR="00D0220D" w:rsidRPr="00D0220D">
        <w:rPr>
          <w:rFonts w:cstheme="minorHAnsi"/>
          <w:bCs/>
          <w:color w:val="000000" w:themeColor="text1"/>
        </w:rPr>
        <w:t xml:space="preserve">verimini arttıracağı ve geri bildirimlerin olumlu olacağı düşünülmektedir. </w:t>
      </w:r>
      <w:r w:rsidR="001053AB">
        <w:t>Merkezin faaliyet alanı ile ilgili yapılan faaliyetler ve bu faaliyetlere ilişkin yapılan değerlendirmeler aşağıda özetlenmiştir.</w:t>
      </w:r>
    </w:p>
    <w:p w14:paraId="50196725" w14:textId="77777777" w:rsidR="00B931FB" w:rsidRPr="00F37356" w:rsidRDefault="00B931FB" w:rsidP="00F37356">
      <w:pPr>
        <w:spacing w:after="0" w:line="276" w:lineRule="auto"/>
        <w:rPr>
          <w:rFonts w:cstheme="minorHAnsi"/>
          <w:color w:val="000000" w:themeColor="text1"/>
        </w:rPr>
      </w:pPr>
    </w:p>
    <w:p w14:paraId="31D25CA8" w14:textId="62092C3D" w:rsidR="00983D1C" w:rsidRPr="00AC234B" w:rsidRDefault="00983D1C" w:rsidP="00983D1C">
      <w:pPr>
        <w:pStyle w:val="ListeParagraf"/>
        <w:spacing w:after="0" w:line="276" w:lineRule="auto"/>
        <w:ind w:left="0"/>
        <w:rPr>
          <w:b/>
        </w:rPr>
      </w:pPr>
      <w:r w:rsidRPr="00AC234B">
        <w:rPr>
          <w:rFonts w:cstheme="minorHAnsi"/>
          <w:b/>
        </w:rPr>
        <w:t>C</w:t>
      </w:r>
      <w:r w:rsidR="0092686B" w:rsidRPr="00AC234B">
        <w:rPr>
          <w:rFonts w:cstheme="minorHAnsi"/>
          <w:b/>
        </w:rPr>
        <w:t>.1</w:t>
      </w:r>
      <w:r w:rsidR="00005963">
        <w:rPr>
          <w:rFonts w:cstheme="minorHAnsi"/>
          <w:b/>
        </w:rPr>
        <w:t>.</w:t>
      </w:r>
      <w:r w:rsidR="0092686B" w:rsidRPr="00AC234B">
        <w:rPr>
          <w:rFonts w:cstheme="minorHAnsi"/>
          <w:b/>
        </w:rPr>
        <w:t xml:space="preserve"> </w:t>
      </w:r>
      <w:r w:rsidRPr="00AC234B">
        <w:rPr>
          <w:b/>
        </w:rPr>
        <w:t xml:space="preserve">Kalite Güvence Sistemi </w:t>
      </w:r>
      <w:r w:rsidR="00AC234B">
        <w:rPr>
          <w:b/>
        </w:rPr>
        <w:t>O</w:t>
      </w:r>
      <w:r w:rsidRPr="00AC234B">
        <w:rPr>
          <w:b/>
        </w:rPr>
        <w:t>luşturmak</w:t>
      </w:r>
    </w:p>
    <w:p w14:paraId="20F2298C" w14:textId="09D2C65B" w:rsidR="00983D1C" w:rsidRDefault="00983D1C" w:rsidP="00F37356">
      <w:pPr>
        <w:pStyle w:val="ListeParagraf"/>
        <w:autoSpaceDE w:val="0"/>
        <w:autoSpaceDN w:val="0"/>
        <w:adjustRightInd w:val="0"/>
        <w:spacing w:after="0" w:line="276" w:lineRule="auto"/>
        <w:ind w:left="0" w:firstLine="142"/>
      </w:pPr>
      <w:r>
        <w:t>Stratejik planın ilk amacını kalite güvence sistemi oluşturmaktadır, bu amaç altında 3 adet hedef belirlenmiştir. Bu hedefler; uzaktan eğitime özgün Eğitim-Öğretim, Ar-Ge ve Yönetime ilişkin Kalite Güvence Sistemini oluşturması, uzaktan eğitim-öğretimde ölçme-değerlendirme kalite güvence sisteminin oluşturulması ve uzaktan eğitim teknolojilerinde kullanılan tüm verilerinin güvenliği ve güvenirliğinin güvence altına alınmasıdır.</w:t>
      </w:r>
    </w:p>
    <w:p w14:paraId="76104F65" w14:textId="1C696920" w:rsidR="00AC234B" w:rsidRDefault="00AC234B" w:rsidP="00F37356">
      <w:pPr>
        <w:pStyle w:val="ListeParagraf"/>
        <w:autoSpaceDE w:val="0"/>
        <w:autoSpaceDN w:val="0"/>
        <w:adjustRightInd w:val="0"/>
        <w:spacing w:after="0" w:line="276" w:lineRule="auto"/>
        <w:ind w:left="0" w:firstLine="142"/>
      </w:pPr>
      <w:r>
        <w:t>Stratejik planda ve uygulamalarda Kalite Güvence Sistemi’nin oluşturulduğu ve faaliyetlerine aktif şekilde devam ettikleri görülmektedir. Ancak, 3. Hedefteki verilerin güvenliği ve güvenirliği maddesi ile merkezin misyonundaki ‘</w:t>
      </w:r>
      <w:r w:rsidR="00307B6A">
        <w:t xml:space="preserve">Çağdaş bilgi ve iletişim teknolojilerini kullanarak öğrenci odaklı eğitim ve öğretimin etkinliğini artıran…’ ifadesi uyuşmamaktadır. Hedefe yönelik yapılan uygulamalar hedefle uyumludur fakat interaktif ders işlenmesi ve öğrenci verimini düşürdüğüne yönelik hem akademik personelden hem de öğrencilerden geri bildirimler alınmaktadır. Bu kapsamda, merkezin güvenirliği sağlarken alternatif yolları düşünmesi veya bu uygulamanın izlenmesi ile bu uyuşma çözülebilir görünmektedir. </w:t>
      </w:r>
    </w:p>
    <w:p w14:paraId="136B14EE" w14:textId="008E4827" w:rsidR="00C01C2A" w:rsidRDefault="00B7489B" w:rsidP="00F37356">
      <w:pPr>
        <w:spacing w:after="0" w:line="276" w:lineRule="auto"/>
        <w:rPr>
          <w:rFonts w:cstheme="minorHAnsi"/>
          <w:b/>
        </w:rPr>
      </w:pPr>
      <w:r w:rsidRPr="00AC234B">
        <w:rPr>
          <w:rFonts w:cstheme="minorHAnsi"/>
          <w:b/>
        </w:rPr>
        <w:t>Olgunluk Düzeyi</w:t>
      </w:r>
    </w:p>
    <w:p w14:paraId="6D72B4D7" w14:textId="614DF30A" w:rsidR="00AC234B" w:rsidRDefault="00AC234B" w:rsidP="00F37356">
      <w:pPr>
        <w:spacing w:after="0" w:line="276" w:lineRule="auto"/>
        <w:rPr>
          <w:rFonts w:cstheme="minorHAnsi"/>
          <w:bCs/>
        </w:rPr>
      </w:pPr>
      <w:r w:rsidRPr="00307B6A">
        <w:rPr>
          <w:rFonts w:cstheme="minorHAnsi"/>
          <w:bCs/>
        </w:rPr>
        <w:t>Faaliyetler ile ilgili uygulamalar bulunmaktadır</w:t>
      </w:r>
      <w:r w:rsidR="00307B6A" w:rsidRPr="00307B6A">
        <w:rPr>
          <w:rFonts w:cstheme="minorHAnsi"/>
          <w:bCs/>
        </w:rPr>
        <w:t>. Hedefler ile uygulamalar birbiriyle uyumludur. Fakat, bu hedefler ile merkezin misyonu arasında çelişkiler mevcuttur.</w:t>
      </w:r>
    </w:p>
    <w:p w14:paraId="0671C14B" w14:textId="77777777" w:rsidR="006B25C0" w:rsidRDefault="006B25C0" w:rsidP="00F37356">
      <w:pPr>
        <w:spacing w:after="0" w:line="276" w:lineRule="auto"/>
        <w:rPr>
          <w:rFonts w:cstheme="minorHAnsi"/>
          <w:bCs/>
        </w:rPr>
      </w:pPr>
    </w:p>
    <w:p w14:paraId="4D88AFBD" w14:textId="7DFBC4EB" w:rsidR="00307B6A" w:rsidRDefault="00307B6A" w:rsidP="00F37356">
      <w:pPr>
        <w:spacing w:after="0" w:line="276" w:lineRule="auto"/>
        <w:rPr>
          <w:rFonts w:cstheme="minorHAnsi"/>
          <w:b/>
        </w:rPr>
      </w:pPr>
      <w:r w:rsidRPr="00307B6A">
        <w:rPr>
          <w:rFonts w:cstheme="minorHAnsi"/>
          <w:b/>
        </w:rPr>
        <w:t>C.2. Eğitim</w:t>
      </w:r>
      <w:r>
        <w:rPr>
          <w:rFonts w:cstheme="minorHAnsi"/>
          <w:b/>
        </w:rPr>
        <w:t>-Ö</w:t>
      </w:r>
      <w:r w:rsidRPr="00307B6A">
        <w:rPr>
          <w:rFonts w:cstheme="minorHAnsi"/>
          <w:b/>
        </w:rPr>
        <w:t>ğretim</w:t>
      </w:r>
    </w:p>
    <w:p w14:paraId="3EBE71F2" w14:textId="7BA02281" w:rsidR="00307B6A" w:rsidRDefault="00307B6A" w:rsidP="00F37356">
      <w:pPr>
        <w:spacing w:after="0" w:line="276" w:lineRule="auto"/>
      </w:pPr>
      <w:r>
        <w:t xml:space="preserve">Stratejik planın ikinci amacını eğitim-öğretim oluşturmaktadır, bu amaç altında 5 adet hedef belirlenmiştir. Bu hedefler; Uzaktan eğitimle yapılan bölüm/Program sayısının artırılması, Uzaktan/Karma eğitimle yapılan ders sayısının artırılması, Uzaktan eğitime özgü geliştirilen ders materyali sayısının artırılması, Uzaktan eğitimde Öğretim elemanlarının yetkinliğinin artırılması ve Uzaktan eğitim sisteminde teknolojik ve eğitim faaliyetlerinden öğrenci ve akademik personel memnuniyet düzeyinden oluşmaktadır. </w:t>
      </w:r>
    </w:p>
    <w:p w14:paraId="4958AEEA" w14:textId="4C68BA43" w:rsidR="00307B6A" w:rsidRDefault="006B25C0" w:rsidP="00F37356">
      <w:pPr>
        <w:spacing w:after="0" w:line="276" w:lineRule="auto"/>
      </w:pPr>
      <w:r>
        <w:t xml:space="preserve">Merkez, eğitim-öğretim hedeflerini somut ve açık şekilde dile getirmiştir. Bu hedeflere ulaşmak için gereken alt basamaklar tanımlanmıştır. </w:t>
      </w:r>
    </w:p>
    <w:p w14:paraId="2416AC66" w14:textId="17F2BF90" w:rsidR="006B25C0" w:rsidRPr="006B25C0" w:rsidRDefault="006B25C0" w:rsidP="00F37356">
      <w:pPr>
        <w:spacing w:after="0" w:line="276" w:lineRule="auto"/>
        <w:rPr>
          <w:b/>
          <w:bCs/>
        </w:rPr>
      </w:pPr>
      <w:r w:rsidRPr="006B25C0">
        <w:rPr>
          <w:b/>
          <w:bCs/>
        </w:rPr>
        <w:lastRenderedPageBreak/>
        <w:t>Olgunluk Düzeyi</w:t>
      </w:r>
    </w:p>
    <w:p w14:paraId="30930082" w14:textId="11CE00CD" w:rsidR="006B25C0" w:rsidRDefault="00005963" w:rsidP="00F37356">
      <w:pPr>
        <w:spacing w:after="0" w:line="276" w:lineRule="auto"/>
      </w:pPr>
      <w:r>
        <w:t>F</w:t>
      </w:r>
      <w:r w:rsidR="006B25C0">
        <w:t xml:space="preserve">aaliyet ile ilgili uygulamalar bulunmaktadır ve bazı sonuçlar elde edilmektedir. Sonuçların izlenmesi ve memnuniyetinin ölçülmesiyle hedeflerin başarısı ortaya çıkacaktır. </w:t>
      </w:r>
    </w:p>
    <w:p w14:paraId="4FA96D9B" w14:textId="77777777" w:rsidR="006B25C0" w:rsidRDefault="006B25C0" w:rsidP="00F37356">
      <w:pPr>
        <w:spacing w:after="0" w:line="276" w:lineRule="auto"/>
      </w:pPr>
    </w:p>
    <w:p w14:paraId="15797C1B" w14:textId="31DEA030" w:rsidR="006B25C0" w:rsidRDefault="006B25C0" w:rsidP="006B25C0">
      <w:pPr>
        <w:spacing w:after="0" w:line="276" w:lineRule="auto"/>
        <w:rPr>
          <w:b/>
          <w:bCs/>
        </w:rPr>
      </w:pPr>
      <w:r w:rsidRPr="006B25C0">
        <w:rPr>
          <w:b/>
          <w:bCs/>
        </w:rPr>
        <w:t>C.3. Ar-Ge ve toplumsal Katkı</w:t>
      </w:r>
    </w:p>
    <w:p w14:paraId="44B412DA" w14:textId="27017863" w:rsidR="006B25C0" w:rsidRDefault="006B25C0" w:rsidP="006B25C0">
      <w:pPr>
        <w:spacing w:after="0" w:line="276" w:lineRule="auto"/>
      </w:pPr>
      <w:r>
        <w:t xml:space="preserve">Stratejik planın üçüncü amacını Ar-Ge ve toplumsal katkı oluşturmaktadır, bu amaç altında 3 adet hedef belirlenmiştir. Bu hedefler; </w:t>
      </w:r>
      <w:r w:rsidR="00005963">
        <w:t xml:space="preserve">Uzaktan eğitim ile ilgili araştırma-geliştirme ve uygulama çalışmaları gerçekleştirmek, Uzaktan eğitim yoluyla mezuniyet sonrası eğitim programları düzenleyerek mesleki bilgi güncellemesine yardımcı olmak ve kamu kurumları, özel kurum ve kuruluşları ile sivil toplum kuruluşlarının uzaktan eğitim ihtiyaç ve isteklerine yardımcı olmak şeklindedir. </w:t>
      </w:r>
    </w:p>
    <w:p w14:paraId="7E74457A" w14:textId="554DA726" w:rsidR="00005963" w:rsidRDefault="00005963" w:rsidP="006B25C0">
      <w:pPr>
        <w:spacing w:after="0" w:line="276" w:lineRule="auto"/>
      </w:pPr>
      <w:r>
        <w:t xml:space="preserve">Merkezin amaç ve hedefleri, merkeze özel ve uygulanabilir hedeflerdir. Amaçların uygulanmasının hem merkeze hem de Üniversiteye katkıları olduğu açıktır. </w:t>
      </w:r>
    </w:p>
    <w:p w14:paraId="1C39A1EA" w14:textId="77777777" w:rsidR="00005963" w:rsidRPr="006B25C0" w:rsidRDefault="00005963" w:rsidP="00005963">
      <w:pPr>
        <w:spacing w:after="0" w:line="276" w:lineRule="auto"/>
        <w:rPr>
          <w:b/>
          <w:bCs/>
        </w:rPr>
      </w:pPr>
      <w:r w:rsidRPr="006B25C0">
        <w:rPr>
          <w:b/>
          <w:bCs/>
        </w:rPr>
        <w:t>Olgunluk Düzeyi</w:t>
      </w:r>
    </w:p>
    <w:p w14:paraId="6A0541DB" w14:textId="77777777" w:rsidR="00005963" w:rsidRDefault="00005963" w:rsidP="00005963">
      <w:pPr>
        <w:spacing w:after="0" w:line="276" w:lineRule="auto"/>
      </w:pPr>
      <w:r>
        <w:t xml:space="preserve">Faaliyet ile ilgili uygulamalar bulunmaktadır ve bazı sonuçlar elde edilmektedir. Sonuçların izlenmesi ve memnuniyetinin ölçülmesiyle hedeflerin başarısı ortaya çıkacaktır. </w:t>
      </w:r>
    </w:p>
    <w:p w14:paraId="0E29D6D1" w14:textId="77777777" w:rsidR="00B7489B" w:rsidRPr="00F37356" w:rsidRDefault="00B7489B" w:rsidP="00F37356">
      <w:pPr>
        <w:spacing w:after="0" w:line="276" w:lineRule="auto"/>
        <w:rPr>
          <w:rFonts w:cstheme="minorHAnsi"/>
          <w:b/>
          <w:color w:val="08A4EE" w:themeColor="accent6" w:themeShade="BF"/>
        </w:rPr>
      </w:pPr>
    </w:p>
    <w:p w14:paraId="7622C01A" w14:textId="258E3B20" w:rsidR="00E30FEE" w:rsidRDefault="00C01C2A" w:rsidP="00F37356">
      <w:pPr>
        <w:pStyle w:val="ListeParagraf"/>
        <w:numPr>
          <w:ilvl w:val="0"/>
          <w:numId w:val="1"/>
        </w:numPr>
        <w:spacing w:after="0" w:line="276" w:lineRule="auto"/>
        <w:rPr>
          <w:rFonts w:cstheme="minorHAnsi"/>
          <w:b/>
          <w:color w:val="08A4EE" w:themeColor="accent6" w:themeShade="BF"/>
        </w:rPr>
      </w:pPr>
      <w:r w:rsidRPr="00F37356">
        <w:rPr>
          <w:rFonts w:cstheme="minorHAnsi"/>
          <w:b/>
          <w:color w:val="08A4EE" w:themeColor="accent6" w:themeShade="BF"/>
        </w:rPr>
        <w:t xml:space="preserve">Sonuç ve Değerlendirme </w:t>
      </w:r>
    </w:p>
    <w:p w14:paraId="5C7EF36B" w14:textId="644DA27F" w:rsidR="00F130AC" w:rsidRPr="00F37356" w:rsidRDefault="00F130AC" w:rsidP="00FB09FD">
      <w:pPr>
        <w:pStyle w:val="ListeParagraf"/>
        <w:spacing w:after="0" w:line="276" w:lineRule="auto"/>
        <w:ind w:left="-142"/>
        <w:rPr>
          <w:rFonts w:cstheme="minorHAnsi"/>
          <w:b/>
          <w:color w:val="08A4EE" w:themeColor="accent6" w:themeShade="BF"/>
        </w:rPr>
      </w:pPr>
      <w:proofErr w:type="spellStart"/>
      <w:r>
        <w:rPr>
          <w:rFonts w:cstheme="minorHAnsi"/>
        </w:rPr>
        <w:t>TORUZEM’in</w:t>
      </w:r>
      <w:proofErr w:type="spellEnd"/>
      <w:r>
        <w:rPr>
          <w:rFonts w:cstheme="minorHAnsi"/>
        </w:rPr>
        <w:t xml:space="preserve"> Stratejik Planına ve saha değerlendirmesine dayandırılarak oluşturulan BGBR</w:t>
      </w:r>
      <w:r w:rsidR="00FB09FD">
        <w:rPr>
          <w:rFonts w:cstheme="minorHAnsi"/>
        </w:rPr>
        <w:t xml:space="preserve"> yukarıdaki gibidir ve aşağıda özetlenmiştir. Belirtilen</w:t>
      </w:r>
      <w:r>
        <w:rPr>
          <w:rFonts w:cstheme="minorHAnsi"/>
        </w:rPr>
        <w:t xml:space="preserve"> görüşler öneri niteliğindedir ve merkezin gelişimine katkı sağlayacağı düşünülmektedir.</w:t>
      </w:r>
    </w:p>
    <w:p w14:paraId="2E309DC8" w14:textId="7A53257A" w:rsidR="00E96370" w:rsidRPr="00F37356" w:rsidRDefault="00DB0E9A" w:rsidP="00F37356">
      <w:pPr>
        <w:pStyle w:val="ListeParagraf"/>
        <w:numPr>
          <w:ilvl w:val="0"/>
          <w:numId w:val="4"/>
        </w:numPr>
        <w:spacing w:after="0" w:line="276" w:lineRule="auto"/>
        <w:ind w:left="-142"/>
        <w:rPr>
          <w:rFonts w:cstheme="minorHAnsi"/>
        </w:rPr>
      </w:pPr>
      <w:r w:rsidRPr="00F37356">
        <w:rPr>
          <w:rFonts w:cstheme="minorHAnsi"/>
        </w:rPr>
        <w:t>Yeni oluşturulan birimlerin görev dağılımları net bir şekilde tanımlanmıştır. Ancak, bu görevleri kimlerin üstlendiğine dair bilgiye ulaşılamamıştır.</w:t>
      </w:r>
    </w:p>
    <w:p w14:paraId="254882F7" w14:textId="4A89E11E" w:rsidR="00DB0E9A" w:rsidRPr="00F37356" w:rsidRDefault="00DB0E9A" w:rsidP="00F37356">
      <w:pPr>
        <w:pStyle w:val="ListeParagraf"/>
        <w:numPr>
          <w:ilvl w:val="0"/>
          <w:numId w:val="4"/>
        </w:numPr>
        <w:tabs>
          <w:tab w:val="left" w:pos="1308"/>
        </w:tabs>
        <w:spacing w:after="0" w:line="276" w:lineRule="auto"/>
        <w:ind w:left="-142" w:right="80"/>
        <w:rPr>
          <w:rFonts w:cstheme="minorHAnsi"/>
        </w:rPr>
      </w:pPr>
      <w:proofErr w:type="spellStart"/>
      <w:r w:rsidRPr="00F37356">
        <w:rPr>
          <w:rFonts w:cstheme="minorHAnsi"/>
        </w:rPr>
        <w:t>TORUZEM’in</w:t>
      </w:r>
      <w:proofErr w:type="spellEnd"/>
      <w:r w:rsidRPr="00F37356">
        <w:rPr>
          <w:rFonts w:cstheme="minorHAnsi"/>
        </w:rPr>
        <w:t xml:space="preserve"> BİDR 2021 raporunda öğrencilere teknik destek ve bilgisayar </w:t>
      </w:r>
      <w:proofErr w:type="gramStart"/>
      <w:r w:rsidRPr="00F37356">
        <w:rPr>
          <w:rFonts w:cstheme="minorHAnsi"/>
        </w:rPr>
        <w:t>imkanı</w:t>
      </w:r>
      <w:proofErr w:type="gramEnd"/>
      <w:r w:rsidRPr="00F37356">
        <w:rPr>
          <w:rFonts w:cstheme="minorHAnsi"/>
        </w:rPr>
        <w:t xml:space="preserve"> sunduğu belirtilmiştir. Ancak, öğrenciler bu </w:t>
      </w:r>
      <w:proofErr w:type="gramStart"/>
      <w:r w:rsidRPr="00F37356">
        <w:rPr>
          <w:rFonts w:cstheme="minorHAnsi"/>
        </w:rPr>
        <w:t>imkanı</w:t>
      </w:r>
      <w:proofErr w:type="gramEnd"/>
      <w:r w:rsidRPr="00F37356">
        <w:rPr>
          <w:rFonts w:cstheme="minorHAnsi"/>
        </w:rPr>
        <w:t xml:space="preserve"> kullanmamaktadır veya habersizdir. Kurulan ilgili alt birimlerce gerekli duyuruların yapılması, gerekiyorsa bu duyuruların afiş yoluyla kampüslere iletilmesi öneri olabilir.  </w:t>
      </w:r>
    </w:p>
    <w:p w14:paraId="62D1B540" w14:textId="5092A9F0" w:rsidR="00DB0E9A" w:rsidRDefault="00DB0E9A" w:rsidP="00F37356">
      <w:pPr>
        <w:pStyle w:val="ListeParagraf"/>
        <w:numPr>
          <w:ilvl w:val="0"/>
          <w:numId w:val="4"/>
        </w:numPr>
        <w:spacing w:after="0" w:line="276" w:lineRule="auto"/>
        <w:ind w:left="-142"/>
        <w:rPr>
          <w:rFonts w:cstheme="minorHAnsi"/>
        </w:rPr>
      </w:pPr>
      <w:proofErr w:type="spellStart"/>
      <w:r w:rsidRPr="00F37356">
        <w:rPr>
          <w:rFonts w:cstheme="minorHAnsi"/>
        </w:rPr>
        <w:t>TORUZEM’in</w:t>
      </w:r>
      <w:proofErr w:type="spellEnd"/>
      <w:r w:rsidRPr="00F37356">
        <w:rPr>
          <w:rFonts w:cstheme="minorHAnsi"/>
        </w:rPr>
        <w:t xml:space="preserve"> uzaktan eğitim sistemindeki derslerde interaktif ders işleyişi kısıtlı olduğu görülmüştür. Bu durum TORUZEM 2021-2026 Stratejik Planında Zayıf Yönler ile de gösterilmiştir. Özellikle sınırlı sayıda öğrencinin kamerayı kullanabilmesi de uzaktan eğitimdeki ders verimliliğini düşürmektedir. Bu konu, </w:t>
      </w:r>
      <w:proofErr w:type="spellStart"/>
      <w:r w:rsidRPr="00F37356">
        <w:rPr>
          <w:rFonts w:cstheme="minorHAnsi"/>
        </w:rPr>
        <w:t>TORUZEM’in</w:t>
      </w:r>
      <w:proofErr w:type="spellEnd"/>
      <w:r w:rsidRPr="00F37356">
        <w:rPr>
          <w:rFonts w:cstheme="minorHAnsi"/>
        </w:rPr>
        <w:t xml:space="preserve"> misyon ve vizyonuyla çelişmektedir. Bu kapsamda; gerekli teknik desteğin sağlanması ve iyileştirmelerin yapılmasıyla birlikte, öğrencinin derse aktif katılımını sağlamak ve böylece uzaktan işlenen derslerin verimliliğini arttırmak mümkün olabilecektir.</w:t>
      </w:r>
      <w:r w:rsidR="00F130AC">
        <w:rPr>
          <w:rFonts w:cstheme="minorHAnsi"/>
        </w:rPr>
        <w:t xml:space="preserve"> Düzenlemeler ile, dolaylı olarak tüm hedeflerde olumlu sonuçlanacağı düşünülmektedir. </w:t>
      </w:r>
    </w:p>
    <w:p w14:paraId="09B105BB" w14:textId="77777777" w:rsidR="00E4507B" w:rsidRPr="00005963" w:rsidRDefault="00E4507B" w:rsidP="00F130AC">
      <w:pPr>
        <w:spacing w:after="0" w:line="276" w:lineRule="auto"/>
        <w:ind w:left="-142"/>
        <w:rPr>
          <w:rFonts w:cstheme="minorHAnsi"/>
          <w:b/>
          <w:bCs/>
          <w:color w:val="000000" w:themeColor="text1"/>
        </w:rPr>
      </w:pPr>
      <w:r w:rsidRPr="00005963">
        <w:rPr>
          <w:rFonts w:cstheme="minorHAnsi"/>
          <w:b/>
          <w:bCs/>
          <w:color w:val="000000" w:themeColor="text1"/>
        </w:rPr>
        <w:t>Olgunluk Düzeyi</w:t>
      </w:r>
    </w:p>
    <w:p w14:paraId="67357FFE" w14:textId="1E5BEBCA" w:rsidR="00E4507B" w:rsidRPr="00005963" w:rsidRDefault="00E4507B" w:rsidP="00F130AC">
      <w:pPr>
        <w:spacing w:after="0" w:line="276" w:lineRule="auto"/>
        <w:ind w:left="-142"/>
        <w:rPr>
          <w:rFonts w:cstheme="minorHAnsi"/>
          <w:color w:val="000000" w:themeColor="text1"/>
        </w:rPr>
      </w:pPr>
      <w:r w:rsidRPr="00005963">
        <w:rPr>
          <w:rFonts w:cstheme="minorHAnsi"/>
          <w:color w:val="000000" w:themeColor="text1"/>
        </w:rPr>
        <w:t xml:space="preserve">Merkezin 2021-2026 </w:t>
      </w:r>
      <w:proofErr w:type="spellStart"/>
      <w:r w:rsidRPr="00005963">
        <w:rPr>
          <w:rFonts w:cstheme="minorHAnsi"/>
          <w:color w:val="000000" w:themeColor="text1"/>
        </w:rPr>
        <w:t>SP’sinde</w:t>
      </w:r>
      <w:proofErr w:type="spellEnd"/>
      <w:r w:rsidRPr="00005963">
        <w:rPr>
          <w:rFonts w:cstheme="minorHAnsi"/>
          <w:color w:val="000000" w:themeColor="text1"/>
        </w:rPr>
        <w:t xml:space="preserve"> misyon, vizyon ve amaçların açıkça belirtildiği anca</w:t>
      </w:r>
      <w:r w:rsidR="00F130AC">
        <w:rPr>
          <w:rFonts w:cstheme="minorHAnsi"/>
          <w:color w:val="000000" w:themeColor="text1"/>
        </w:rPr>
        <w:t>k</w:t>
      </w:r>
      <w:r w:rsidRPr="00005963">
        <w:rPr>
          <w:rFonts w:cstheme="minorHAnsi"/>
          <w:color w:val="000000" w:themeColor="text1"/>
        </w:rPr>
        <w:t xml:space="preserve"> yapılan </w:t>
      </w:r>
      <w:r w:rsidR="00F130AC">
        <w:rPr>
          <w:rFonts w:cstheme="minorHAnsi"/>
          <w:color w:val="000000" w:themeColor="text1"/>
        </w:rPr>
        <w:t xml:space="preserve">bazı </w:t>
      </w:r>
      <w:r w:rsidRPr="00005963">
        <w:rPr>
          <w:rFonts w:cstheme="minorHAnsi"/>
          <w:color w:val="000000" w:themeColor="text1"/>
        </w:rPr>
        <w:t xml:space="preserve">faaliyetlerin bu misyon, vizyon ve amaçla örtüşmediği görülmüştür. </w:t>
      </w:r>
    </w:p>
    <w:p w14:paraId="2999BB3E" w14:textId="77777777" w:rsidR="00E4507B" w:rsidRPr="00F37356" w:rsidRDefault="00E4507B" w:rsidP="00005963">
      <w:pPr>
        <w:pStyle w:val="ListeParagraf"/>
        <w:spacing w:after="0" w:line="276" w:lineRule="auto"/>
        <w:ind w:left="-142"/>
        <w:rPr>
          <w:rFonts w:cstheme="minorHAnsi"/>
        </w:rPr>
      </w:pPr>
    </w:p>
    <w:sectPr w:rsidR="00E4507B" w:rsidRPr="00F37356" w:rsidSect="0058745B">
      <w:head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6AD34" w14:textId="77777777" w:rsidR="00DA7324" w:rsidRDefault="00DA7324" w:rsidP="0058745B">
      <w:pPr>
        <w:spacing w:after="0" w:line="240" w:lineRule="auto"/>
      </w:pPr>
      <w:r>
        <w:separator/>
      </w:r>
    </w:p>
  </w:endnote>
  <w:endnote w:type="continuationSeparator" w:id="0">
    <w:p w14:paraId="7EBB08AD" w14:textId="77777777" w:rsidR="00DA7324" w:rsidRDefault="00DA7324" w:rsidP="0058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5C6D" w14:textId="77777777" w:rsidR="00DA7324" w:rsidRDefault="00DA7324" w:rsidP="0058745B">
      <w:pPr>
        <w:spacing w:after="0" w:line="240" w:lineRule="auto"/>
      </w:pPr>
      <w:r>
        <w:separator/>
      </w:r>
    </w:p>
  </w:footnote>
  <w:footnote w:type="continuationSeparator" w:id="0">
    <w:p w14:paraId="25EE98BD" w14:textId="77777777" w:rsidR="00DA7324" w:rsidRDefault="00DA7324" w:rsidP="00587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7CC7" w14:textId="77777777" w:rsidR="00E96370" w:rsidRDefault="00E96370">
    <w:pPr>
      <w:pStyle w:val="stBilgi"/>
    </w:pPr>
    <w:r>
      <w:t>KALİ</w:t>
    </w:r>
    <w:r w:rsidR="000C2994">
      <w:t>TE KOORDİNATÖRLÜĞÜ, BİRİM İÇ DEĞERLENDİRME RAPORU (BİD</w:t>
    </w:r>
    <w: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B5A9" w14:textId="77777777" w:rsidR="0058745B" w:rsidRPr="0058745B" w:rsidRDefault="0058745B">
    <w:pPr>
      <w:pStyle w:val="stBilgi"/>
      <w:rPr>
        <w:sz w:val="32"/>
        <w:szCs w:val="32"/>
      </w:rPr>
    </w:pPr>
    <w:r w:rsidRPr="0058745B">
      <w:rPr>
        <w:noProof/>
        <w:sz w:val="32"/>
        <w:szCs w:val="32"/>
        <w:lang w:eastAsia="tr-TR"/>
      </w:rPr>
      <w:drawing>
        <wp:anchor distT="0" distB="0" distL="114300" distR="114300" simplePos="0" relativeHeight="251658240" behindDoc="0" locked="0" layoutInCell="1" allowOverlap="1" wp14:anchorId="41810964" wp14:editId="0E52188C">
          <wp:simplePos x="0" y="0"/>
          <wp:positionH relativeFrom="column">
            <wp:posOffset>-209255</wp:posOffset>
          </wp:positionH>
          <wp:positionV relativeFrom="paragraph">
            <wp:posOffset>-24041</wp:posOffset>
          </wp:positionV>
          <wp:extent cx="627380" cy="659130"/>
          <wp:effectExtent l="0" t="0" r="1270" b="762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380" cy="659130"/>
                  </a:xfrm>
                  <a:prstGeom prst="rect">
                    <a:avLst/>
                  </a:prstGeom>
                </pic:spPr>
              </pic:pic>
            </a:graphicData>
          </a:graphic>
          <wp14:sizeRelH relativeFrom="page">
            <wp14:pctWidth>0</wp14:pctWidth>
          </wp14:sizeRelH>
          <wp14:sizeRelV relativeFrom="page">
            <wp14:pctHeight>0</wp14:pctHeight>
          </wp14:sizeRelV>
        </wp:anchor>
      </w:drawing>
    </w:r>
    <w:r w:rsidRPr="0058745B">
      <w:rPr>
        <w:sz w:val="32"/>
        <w:szCs w:val="32"/>
      </w:rPr>
      <w:t>TOROS ÜNİVERSİTESİ</w:t>
    </w:r>
  </w:p>
  <w:p w14:paraId="37461A11" w14:textId="77777777" w:rsidR="0058745B" w:rsidRPr="0058745B" w:rsidRDefault="0058745B">
    <w:pPr>
      <w:pStyle w:val="stBilgi"/>
      <w:rPr>
        <w:sz w:val="32"/>
        <w:szCs w:val="32"/>
      </w:rPr>
    </w:pPr>
    <w:r w:rsidRPr="0058745B">
      <w:rPr>
        <w:sz w:val="32"/>
        <w:szCs w:val="32"/>
      </w:rPr>
      <w:t>KALİTE KOORDİNATÖRLÜĞÜ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3A2A"/>
    <w:multiLevelType w:val="hybridMultilevel"/>
    <w:tmpl w:val="7EF84E78"/>
    <w:lvl w:ilvl="0" w:tplc="77847D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1951DC"/>
    <w:multiLevelType w:val="hybridMultilevel"/>
    <w:tmpl w:val="65585E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23F786B"/>
    <w:multiLevelType w:val="hybridMultilevel"/>
    <w:tmpl w:val="A49A1504"/>
    <w:lvl w:ilvl="0" w:tplc="7DE67372">
      <w:start w:val="1"/>
      <w:numFmt w:val="upperLetter"/>
      <w:lvlText w:val="%1."/>
      <w:lvlJc w:val="left"/>
      <w:pPr>
        <w:ind w:left="360" w:hanging="360"/>
      </w:pPr>
      <w:rPr>
        <w:rFonts w:hint="default"/>
        <w:color w:val="51C3F9" w:themeColor="accent6"/>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E742417"/>
    <w:multiLevelType w:val="hybridMultilevel"/>
    <w:tmpl w:val="3E384874"/>
    <w:lvl w:ilvl="0" w:tplc="EE4C798E">
      <w:start w:val="1"/>
      <w:numFmt w:val="decimal"/>
      <w:lvlText w:val="%1."/>
      <w:lvlJc w:val="left"/>
      <w:pPr>
        <w:ind w:left="720" w:hanging="360"/>
      </w:pPr>
      <w:rPr>
        <w:rFonts w:cstheme="minorHAnsi" w:hint="default"/>
        <w:b/>
        <w:bCs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22553C8"/>
    <w:multiLevelType w:val="hybridMultilevel"/>
    <w:tmpl w:val="8A4AD7FC"/>
    <w:lvl w:ilvl="0" w:tplc="D256EEAC">
      <w:start w:val="1"/>
      <w:numFmt w:val="upperLetter"/>
      <w:lvlText w:val="%1."/>
      <w:lvlJc w:val="left"/>
      <w:pPr>
        <w:ind w:left="847" w:hanging="279"/>
      </w:pPr>
      <w:rPr>
        <w:rFonts w:ascii="Times New Roman" w:eastAsia="Times New Roman" w:hAnsi="Times New Roman" w:cs="Times New Roman" w:hint="default"/>
        <w:b/>
        <w:bCs/>
        <w:w w:val="99"/>
        <w:sz w:val="24"/>
        <w:szCs w:val="24"/>
        <w:lang w:val="tr-TR" w:eastAsia="en-US" w:bidi="ar-SA"/>
      </w:rPr>
    </w:lvl>
    <w:lvl w:ilvl="1" w:tplc="EBA4A482">
      <w:start w:val="1"/>
      <w:numFmt w:val="decimal"/>
      <w:lvlText w:val="%2."/>
      <w:lvlJc w:val="left"/>
      <w:pPr>
        <w:ind w:left="1014" w:hanging="281"/>
      </w:pPr>
      <w:rPr>
        <w:rFonts w:hint="default"/>
        <w:b/>
        <w:bCs/>
        <w:spacing w:val="-21"/>
        <w:w w:val="100"/>
        <w:lang w:val="tr-TR" w:eastAsia="en-US" w:bidi="ar-SA"/>
      </w:rPr>
    </w:lvl>
    <w:lvl w:ilvl="2" w:tplc="812CF71E">
      <w:numFmt w:val="bullet"/>
      <w:lvlText w:val="•"/>
      <w:lvlJc w:val="left"/>
      <w:pPr>
        <w:ind w:left="2929" w:hanging="281"/>
      </w:pPr>
      <w:rPr>
        <w:rFonts w:hint="default"/>
        <w:lang w:val="tr-TR" w:eastAsia="en-US" w:bidi="ar-SA"/>
      </w:rPr>
    </w:lvl>
    <w:lvl w:ilvl="3" w:tplc="BEE27FFE">
      <w:numFmt w:val="bullet"/>
      <w:lvlText w:val="•"/>
      <w:lvlJc w:val="left"/>
      <w:pPr>
        <w:ind w:left="3883" w:hanging="281"/>
      </w:pPr>
      <w:rPr>
        <w:rFonts w:hint="default"/>
        <w:lang w:val="tr-TR" w:eastAsia="en-US" w:bidi="ar-SA"/>
      </w:rPr>
    </w:lvl>
    <w:lvl w:ilvl="4" w:tplc="B224B6F0">
      <w:numFmt w:val="bullet"/>
      <w:lvlText w:val="•"/>
      <w:lvlJc w:val="left"/>
      <w:pPr>
        <w:ind w:left="4838" w:hanging="281"/>
      </w:pPr>
      <w:rPr>
        <w:rFonts w:hint="default"/>
        <w:lang w:val="tr-TR" w:eastAsia="en-US" w:bidi="ar-SA"/>
      </w:rPr>
    </w:lvl>
    <w:lvl w:ilvl="5" w:tplc="ABD23E6E">
      <w:numFmt w:val="bullet"/>
      <w:lvlText w:val="•"/>
      <w:lvlJc w:val="left"/>
      <w:pPr>
        <w:ind w:left="5793" w:hanging="281"/>
      </w:pPr>
      <w:rPr>
        <w:rFonts w:hint="default"/>
        <w:lang w:val="tr-TR" w:eastAsia="en-US" w:bidi="ar-SA"/>
      </w:rPr>
    </w:lvl>
    <w:lvl w:ilvl="6" w:tplc="62027C2E">
      <w:numFmt w:val="bullet"/>
      <w:lvlText w:val="•"/>
      <w:lvlJc w:val="left"/>
      <w:pPr>
        <w:ind w:left="6747" w:hanging="281"/>
      </w:pPr>
      <w:rPr>
        <w:rFonts w:hint="default"/>
        <w:lang w:val="tr-TR" w:eastAsia="en-US" w:bidi="ar-SA"/>
      </w:rPr>
    </w:lvl>
    <w:lvl w:ilvl="7" w:tplc="84B494DC">
      <w:numFmt w:val="bullet"/>
      <w:lvlText w:val="•"/>
      <w:lvlJc w:val="left"/>
      <w:pPr>
        <w:ind w:left="7702" w:hanging="281"/>
      </w:pPr>
      <w:rPr>
        <w:rFonts w:hint="default"/>
        <w:lang w:val="tr-TR" w:eastAsia="en-US" w:bidi="ar-SA"/>
      </w:rPr>
    </w:lvl>
    <w:lvl w:ilvl="8" w:tplc="5F688734">
      <w:numFmt w:val="bullet"/>
      <w:lvlText w:val="•"/>
      <w:lvlJc w:val="left"/>
      <w:pPr>
        <w:ind w:left="8657" w:hanging="281"/>
      </w:pPr>
      <w:rPr>
        <w:rFonts w:hint="default"/>
        <w:lang w:val="tr-TR" w:eastAsia="en-US" w:bidi="ar-SA"/>
      </w:rPr>
    </w:lvl>
  </w:abstractNum>
  <w:num w:numId="1" w16cid:durableId="907770419">
    <w:abstractNumId w:val="2"/>
  </w:num>
  <w:num w:numId="2" w16cid:durableId="1346860695">
    <w:abstractNumId w:val="1"/>
  </w:num>
  <w:num w:numId="3" w16cid:durableId="1648969524">
    <w:abstractNumId w:val="4"/>
  </w:num>
  <w:num w:numId="4" w16cid:durableId="2014531581">
    <w:abstractNumId w:val="0"/>
  </w:num>
  <w:num w:numId="5" w16cid:durableId="339966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45B"/>
    <w:rsid w:val="00002305"/>
    <w:rsid w:val="00005963"/>
    <w:rsid w:val="00023584"/>
    <w:rsid w:val="00094AB8"/>
    <w:rsid w:val="000C2994"/>
    <w:rsid w:val="001053AB"/>
    <w:rsid w:val="00114F18"/>
    <w:rsid w:val="00141717"/>
    <w:rsid w:val="00142824"/>
    <w:rsid w:val="00143BC1"/>
    <w:rsid w:val="001671F1"/>
    <w:rsid w:val="001A3163"/>
    <w:rsid w:val="001E16A4"/>
    <w:rsid w:val="001F70D9"/>
    <w:rsid w:val="002937BC"/>
    <w:rsid w:val="00307B6A"/>
    <w:rsid w:val="0039119C"/>
    <w:rsid w:val="003A0B97"/>
    <w:rsid w:val="003A675F"/>
    <w:rsid w:val="00425ABE"/>
    <w:rsid w:val="004374AA"/>
    <w:rsid w:val="00460C9B"/>
    <w:rsid w:val="004E0BD3"/>
    <w:rsid w:val="00533E6A"/>
    <w:rsid w:val="0058745B"/>
    <w:rsid w:val="005A3793"/>
    <w:rsid w:val="005B07FB"/>
    <w:rsid w:val="005F571F"/>
    <w:rsid w:val="00611C20"/>
    <w:rsid w:val="00672CCB"/>
    <w:rsid w:val="006B25C0"/>
    <w:rsid w:val="00733090"/>
    <w:rsid w:val="007332BA"/>
    <w:rsid w:val="00734637"/>
    <w:rsid w:val="00775651"/>
    <w:rsid w:val="00796555"/>
    <w:rsid w:val="00830D59"/>
    <w:rsid w:val="00885B60"/>
    <w:rsid w:val="0092686B"/>
    <w:rsid w:val="00983D1C"/>
    <w:rsid w:val="009A2C83"/>
    <w:rsid w:val="00A123F5"/>
    <w:rsid w:val="00A6685A"/>
    <w:rsid w:val="00A93407"/>
    <w:rsid w:val="00AC234B"/>
    <w:rsid w:val="00AE4CC4"/>
    <w:rsid w:val="00AF3844"/>
    <w:rsid w:val="00B26423"/>
    <w:rsid w:val="00B7489B"/>
    <w:rsid w:val="00B931FB"/>
    <w:rsid w:val="00BB1726"/>
    <w:rsid w:val="00BE140A"/>
    <w:rsid w:val="00BF64BE"/>
    <w:rsid w:val="00C01C2A"/>
    <w:rsid w:val="00C91408"/>
    <w:rsid w:val="00D0220D"/>
    <w:rsid w:val="00D114E4"/>
    <w:rsid w:val="00D2711A"/>
    <w:rsid w:val="00D40C77"/>
    <w:rsid w:val="00D749DE"/>
    <w:rsid w:val="00D75813"/>
    <w:rsid w:val="00DA7324"/>
    <w:rsid w:val="00DB0E9A"/>
    <w:rsid w:val="00DD53B6"/>
    <w:rsid w:val="00E131BF"/>
    <w:rsid w:val="00E30FEE"/>
    <w:rsid w:val="00E4507B"/>
    <w:rsid w:val="00E96370"/>
    <w:rsid w:val="00E97758"/>
    <w:rsid w:val="00EC1DA2"/>
    <w:rsid w:val="00ED30AF"/>
    <w:rsid w:val="00F130AC"/>
    <w:rsid w:val="00F37356"/>
    <w:rsid w:val="00FB09FD"/>
    <w:rsid w:val="00FC36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C7577"/>
  <w15:chartTrackingRefBased/>
  <w15:docId w15:val="{6BFAD5DD-340F-434A-B8F8-8D74DD1E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B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8745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8745B"/>
    <w:rPr>
      <w:rFonts w:eastAsiaTheme="minorEastAsia"/>
      <w:lang w:eastAsia="tr-TR"/>
    </w:rPr>
  </w:style>
  <w:style w:type="paragraph" w:styleId="stBilgi">
    <w:name w:val="header"/>
    <w:basedOn w:val="Normal"/>
    <w:link w:val="stBilgiChar"/>
    <w:uiPriority w:val="99"/>
    <w:unhideWhenUsed/>
    <w:rsid w:val="005874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745B"/>
  </w:style>
  <w:style w:type="paragraph" w:styleId="AltBilgi">
    <w:name w:val="footer"/>
    <w:basedOn w:val="Normal"/>
    <w:link w:val="AltBilgiChar"/>
    <w:uiPriority w:val="99"/>
    <w:unhideWhenUsed/>
    <w:rsid w:val="005874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745B"/>
  </w:style>
  <w:style w:type="paragraph" w:styleId="ListeParagraf">
    <w:name w:val="List Paragraph"/>
    <w:basedOn w:val="Normal"/>
    <w:uiPriority w:val="34"/>
    <w:qFormat/>
    <w:rsid w:val="00E96370"/>
    <w:pPr>
      <w:ind w:left="720"/>
      <w:contextualSpacing/>
    </w:pPr>
  </w:style>
  <w:style w:type="table" w:styleId="TabloKlavuzu">
    <w:name w:val="Table Grid"/>
    <w:basedOn w:val="NormalTablo"/>
    <w:uiPriority w:val="39"/>
    <w:rsid w:val="0043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7Renkli-Vurgu2">
    <w:name w:val="Grid Table 7 Colorful Accent 2"/>
    <w:basedOn w:val="NormalTablo"/>
    <w:uiPriority w:val="52"/>
    <w:rsid w:val="004374AA"/>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DzTablo1">
    <w:name w:val="Plain Table 1"/>
    <w:basedOn w:val="NormalTablo"/>
    <w:uiPriority w:val="41"/>
    <w:rsid w:val="007756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uiPriority w:val="1"/>
    <w:qFormat/>
    <w:rsid w:val="0039119C"/>
    <w:pPr>
      <w:widowControl w:val="0"/>
      <w:autoSpaceDE w:val="0"/>
      <w:autoSpaceDN w:val="0"/>
      <w:spacing w:after="0" w:line="240" w:lineRule="auto"/>
      <w:ind w:left="1014"/>
      <w:jc w:val="left"/>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39119C"/>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39119C"/>
    <w:rPr>
      <w:sz w:val="16"/>
      <w:szCs w:val="16"/>
    </w:rPr>
  </w:style>
  <w:style w:type="paragraph" w:styleId="AklamaMetni">
    <w:name w:val="annotation text"/>
    <w:basedOn w:val="Normal"/>
    <w:link w:val="AklamaMetniChar"/>
    <w:uiPriority w:val="99"/>
    <w:semiHidden/>
    <w:unhideWhenUsed/>
    <w:rsid w:val="0039119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9119C"/>
    <w:rPr>
      <w:sz w:val="20"/>
      <w:szCs w:val="20"/>
    </w:rPr>
  </w:style>
  <w:style w:type="paragraph" w:styleId="AklamaKonusu">
    <w:name w:val="annotation subject"/>
    <w:basedOn w:val="AklamaMetni"/>
    <w:next w:val="AklamaMetni"/>
    <w:link w:val="AklamaKonusuChar"/>
    <w:uiPriority w:val="99"/>
    <w:semiHidden/>
    <w:unhideWhenUsed/>
    <w:rsid w:val="0039119C"/>
    <w:rPr>
      <w:b/>
      <w:bCs/>
    </w:rPr>
  </w:style>
  <w:style w:type="character" w:customStyle="1" w:styleId="AklamaKonusuChar">
    <w:name w:val="Açıklama Konusu Char"/>
    <w:basedOn w:val="AklamaMetniChar"/>
    <w:link w:val="AklamaKonusu"/>
    <w:uiPriority w:val="99"/>
    <w:semiHidden/>
    <w:rsid w:val="003911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Yeşil Sarı">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C172B-F356-4548-9D31-FC43C86E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Rektörlük</dc:creator>
  <cp:keywords/>
  <dc:description/>
  <cp:lastModifiedBy>TUĞÇE BÜYÜKDAĞ</cp:lastModifiedBy>
  <cp:revision>2</cp:revision>
  <dcterms:created xsi:type="dcterms:W3CDTF">2022-11-21T11:05:00Z</dcterms:created>
  <dcterms:modified xsi:type="dcterms:W3CDTF">2022-11-21T11:05:00Z</dcterms:modified>
</cp:coreProperties>
</file>